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6090"/>
      </w:tblGrid>
      <w:tr w:rsidR="002A2FDF" w:rsidRPr="002A2FDF" w:rsidTr="00C23371">
        <w:tc>
          <w:tcPr>
            <w:tcW w:w="3408" w:type="dxa"/>
          </w:tcPr>
          <w:p w:rsidR="00544287" w:rsidRPr="002A2FDF" w:rsidRDefault="00544287" w:rsidP="00C23371">
            <w:pPr>
              <w:jc w:val="center"/>
              <w:rPr>
                <w:rFonts w:ascii="Times New Roman" w:hAnsi="Times New Roman" w:cs="Times New Roman"/>
                <w:b/>
                <w:noProof/>
                <w:sz w:val="26"/>
                <w:szCs w:val="26"/>
              </w:rPr>
            </w:pPr>
            <w:r w:rsidRPr="002A2FDF">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E703459" wp14:editId="0194EF4F">
                      <wp:simplePos x="0" y="0"/>
                      <wp:positionH relativeFrom="column">
                        <wp:posOffset>788544</wp:posOffset>
                      </wp:positionH>
                      <wp:positionV relativeFrom="paragraph">
                        <wp:posOffset>254193</wp:posOffset>
                      </wp:positionV>
                      <wp:extent cx="438307"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F918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0pt" to="96.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KJAIAAD8EAAAOAAAAZHJzL2Uyb0RvYy54bWysU8uu2jAQ3VfqP1jeQxIIXIgIV1UC3dy2&#10;SNx2b2yHWHVsyzYEVPXfOzaPlnZTVc3C8ePM8Zkz48XzqZPoyK0TWpU4G6YYcUU1E2pf4s+v68EM&#10;I+eJYkRqxUt85g4/L9++WfSm4CPdasm4RUCiXNGbErfemyJJHG15R9xQG67gsNG2Ix6Wdp8wS3pg&#10;72QyStNp0mvLjNWUOwe79eUQLyN/03DqPzWN4x7JEoM2H0cbx10Yk+WCFHtLTCvoVQb5BxUdEQou&#10;vVPVxBN0sOIPqk5Qq51u/JDqLtFNIyiPOUA2WfpbNtuWGB5zAXOcudvk/h8t/XjcWCQY1A4jRToo&#10;0dZbIvatR5VWCgzUFmXBp964AuCV2tiQKT2prXnR9KtDSlctUXse9b6eDZDEiOQhJCycgdt2/QfN&#10;AEMOXkfTTo3tUCOF+RICAzkYg06xSud7lfjJIwqb+Xg2Tp8worejhBSBIcQZ6/x7rjsUJiWWQgX/&#10;SEGOL85DDgC9QcK20mshZewBqVBf4vlkNIkBTkvBwmGAObvfVdKiIwldFL9gCJA9wKw+KBbJWk7Y&#10;6jr3RMjLHPBSBT7IBORcZ5c2+TZP56vZapYP8tF0NcjTuh68W1f5YLrOnib1uK6qOvsepGV50QrG&#10;uArqbi2b5X/XEtfHc2m2e9PebUge2WOKIPb2j6JjUUMdLx2x0+y8scGNUF/o0gi+vqjwDH5dR9TP&#10;d7/8AQAA//8DAFBLAwQUAAYACAAAACEAR10CuNsAAAAJAQAADwAAAGRycy9kb3ducmV2LnhtbEyP&#10;wU7DMBBE75X4B2uRuLU2aYVoiFNVCLggIVECZydekgh7HcVuGv6erTjAcWafZmeK3eydmHCMfSAN&#10;1ysFAqkJtqdWQ/X2uLwFEZMha1wg1PCNEXblxaIwuQ0nesXpkFrBIRRzo6FLaciljE2H3sRVGJD4&#10;9hlGbxLLsZV2NCcO905mSt1Ib3riD50Z8L7D5utw9Br2H88P65ep9sHZbVu9W1+pp0zrq8t5fwci&#10;4Zz+YDjX5+pQcqc6HMlG4Vhnm4xRDRvFm87Ads1G/WvIspD/F5Q/AAAA//8DAFBLAQItABQABgAI&#10;AAAAIQC2gziS/gAAAOEBAAATAAAAAAAAAAAAAAAAAAAAAABbQ29udGVudF9UeXBlc10ueG1sUEsB&#10;Ai0AFAAGAAgAAAAhADj9If/WAAAAlAEAAAsAAAAAAAAAAAAAAAAALwEAAF9yZWxzLy5yZWxzUEsB&#10;Ai0AFAAGAAgAAAAhAD6jikokAgAAPwQAAA4AAAAAAAAAAAAAAAAALgIAAGRycy9lMm9Eb2MueG1s&#10;UEsBAi0AFAAGAAgAAAAhAEddArjbAAAACQEAAA8AAAAAAAAAAAAAAAAAfgQAAGRycy9kb3ducmV2&#10;LnhtbFBLBQYAAAAABAAEAPMAAACGBQAAAAA=&#10;"/>
                  </w:pict>
                </mc:Fallback>
              </mc:AlternateContent>
            </w:r>
            <w:r w:rsidR="00C23371" w:rsidRPr="002A2FDF">
              <w:rPr>
                <w:rFonts w:ascii="Times New Roman" w:hAnsi="Times New Roman" w:cs="Times New Roman"/>
                <w:b/>
                <w:noProof/>
                <w:sz w:val="26"/>
                <w:szCs w:val="26"/>
              </w:rPr>
              <w:t>CHÍNH PHỦ</w:t>
            </w:r>
          </w:p>
        </w:tc>
        <w:tc>
          <w:tcPr>
            <w:tcW w:w="6090" w:type="dxa"/>
          </w:tcPr>
          <w:p w:rsidR="00544287" w:rsidRPr="002A2FDF" w:rsidRDefault="00544287">
            <w:pPr>
              <w:rPr>
                <w:rFonts w:ascii="Times New Roman" w:hAnsi="Times New Roman" w:cs="Times New Roman"/>
                <w:b/>
                <w:noProof/>
                <w:sz w:val="26"/>
                <w:szCs w:val="26"/>
                <w:lang w:val="vi-VN"/>
              </w:rPr>
            </w:pPr>
            <w:r w:rsidRPr="002A2FDF">
              <w:rPr>
                <w:rFonts w:ascii="Times New Roman" w:hAnsi="Times New Roman" w:cs="Times New Roman"/>
                <w:b/>
                <w:noProof/>
                <w:sz w:val="26"/>
                <w:szCs w:val="26"/>
                <w:lang w:val="vi-VN"/>
              </w:rPr>
              <w:t>CỘNG HOÀ XÃ HỘI CHỦ NGHĨA VIỆT NAM</w:t>
            </w:r>
          </w:p>
          <w:p w:rsidR="00544287" w:rsidRPr="002A2FDF" w:rsidRDefault="00544287" w:rsidP="00544287">
            <w:pPr>
              <w:jc w:val="center"/>
              <w:rPr>
                <w:rFonts w:ascii="Times New Roman" w:hAnsi="Times New Roman" w:cs="Times New Roman"/>
                <w:b/>
                <w:noProof/>
                <w:sz w:val="28"/>
                <w:szCs w:val="26"/>
                <w:lang w:val="vi-VN"/>
              </w:rPr>
            </w:pPr>
            <w:r w:rsidRPr="002A2FDF">
              <w:rPr>
                <w:rFonts w:ascii="Times New Roman" w:hAnsi="Times New Roman" w:cs="Times New Roman"/>
                <w:b/>
                <w:noProof/>
                <w:sz w:val="28"/>
                <w:szCs w:val="26"/>
                <w:lang w:val="vi-VN"/>
              </w:rPr>
              <w:t>Độc lập - Tự do - Hạnh phúc</w:t>
            </w:r>
          </w:p>
          <w:p w:rsidR="00544287" w:rsidRPr="002A2FDF" w:rsidRDefault="00544287">
            <w:pPr>
              <w:rPr>
                <w:rFonts w:ascii="Times New Roman" w:hAnsi="Times New Roman" w:cs="Times New Roman"/>
                <w:b/>
                <w:noProof/>
                <w:sz w:val="26"/>
                <w:szCs w:val="26"/>
                <w:lang w:val="vi-VN"/>
              </w:rPr>
            </w:pPr>
            <w:r w:rsidRPr="002A2FDF">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74A4A50A" wp14:editId="6B5C6392">
                      <wp:simplePos x="0" y="0"/>
                      <wp:positionH relativeFrom="column">
                        <wp:posOffset>805694</wp:posOffset>
                      </wp:positionH>
                      <wp:positionV relativeFrom="paragraph">
                        <wp:posOffset>52768</wp:posOffset>
                      </wp:positionV>
                      <wp:extent cx="2121031"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10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903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15pt" to="230.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wQIw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M/yLH3IMKJXX0KKABEStbHuA4ceBaPEUqgg&#10;ICnI4dm6QOlXSDhWsBZSxiGQCg0lnk/zaUywIAULzhBmTburpEEHEsYofrE+77kPM7BXLIJ1nLDV&#10;xXZEyLPtL5cq4PlSPJ2LdZ6T7/N0vpqtZpPRJH9cjSZpXY/er6vJ6HGdvZvWD3VV1dmPQC2bFJ1g&#10;jKvA7jqz2eTvZuLyes7TdpvamwzJa/Solyd7/UfSsauhkeeR2AE7bcy1235MY/DlSYV3cL/39v3D&#10;X/4EAAD//wMAUEsDBBQABgAIAAAAIQA90B2e2AAAAAcBAAAPAAAAZHJzL2Rvd25yZXYueG1sTI7B&#10;SsQwFEX3gv8QnuDOSexImalNh0HUjSA4Vtdp82yLyUtpMp369z7d6PJwL/eecrd4J2ac4hBIw/VK&#10;gUBqgx2o01C/PlxtQMRkyBoXCDV8YYRddX5WmsKGE73gfEid4BGKhdHQpzQWUsa2R2/iKoxInH2E&#10;yZvEOHXSTubE497JTKlcejMQP/RmxLse28/D0WvYvz/dr5/nxgdnt139Zn2tHjOtLy+W/S2IhEv6&#10;K8OPPqtDxU5NOJKNwjFn+ZarGjZrEJzf5Iq5+WVZlfK/f/UNAAD//wMAUEsBAi0AFAAGAAgAAAAh&#10;ALaDOJL+AAAA4QEAABMAAAAAAAAAAAAAAAAAAAAAAFtDb250ZW50X1R5cGVzXS54bWxQSwECLQAU&#10;AAYACAAAACEAOP0h/9YAAACUAQAACwAAAAAAAAAAAAAAAAAvAQAAX3JlbHMvLnJlbHNQSwECLQAU&#10;AAYACAAAACEAS7gsECMCAABABAAADgAAAAAAAAAAAAAAAAAuAgAAZHJzL2Uyb0RvYy54bWxQSwEC&#10;LQAUAAYACAAAACEAPdAdntgAAAAHAQAADwAAAAAAAAAAAAAAAAB9BAAAZHJzL2Rvd25yZXYueG1s&#10;UEsFBgAAAAAEAAQA8wAAAIIFAAAAAA==&#10;"/>
                  </w:pict>
                </mc:Fallback>
              </mc:AlternateContent>
            </w:r>
          </w:p>
        </w:tc>
      </w:tr>
      <w:tr w:rsidR="002A2FDF" w:rsidRPr="002A2FDF" w:rsidTr="00C23371">
        <w:tc>
          <w:tcPr>
            <w:tcW w:w="3408" w:type="dxa"/>
          </w:tcPr>
          <w:p w:rsidR="00544287" w:rsidRPr="002A2FDF" w:rsidRDefault="00544287" w:rsidP="001D7C6C">
            <w:pPr>
              <w:jc w:val="center"/>
              <w:rPr>
                <w:rFonts w:ascii="Times New Roman" w:hAnsi="Times New Roman" w:cs="Times New Roman"/>
                <w:noProof/>
                <w:sz w:val="28"/>
                <w:szCs w:val="28"/>
              </w:rPr>
            </w:pPr>
            <w:r w:rsidRPr="002A2FDF">
              <w:rPr>
                <w:rFonts w:ascii="Times New Roman" w:hAnsi="Times New Roman" w:cs="Times New Roman"/>
                <w:noProof/>
                <w:sz w:val="28"/>
                <w:szCs w:val="28"/>
                <w:lang w:val="vi-VN"/>
              </w:rPr>
              <w:t xml:space="preserve">Số:  </w:t>
            </w:r>
            <w:r w:rsidR="001D7C6C" w:rsidRPr="002A2FDF">
              <w:rPr>
                <w:rFonts w:ascii="Times New Roman" w:hAnsi="Times New Roman" w:cs="Times New Roman"/>
                <w:noProof/>
                <w:sz w:val="28"/>
                <w:szCs w:val="28"/>
              </w:rPr>
              <w:t>354</w:t>
            </w:r>
            <w:r w:rsidRPr="002A2FDF">
              <w:rPr>
                <w:rFonts w:ascii="Times New Roman" w:hAnsi="Times New Roman" w:cs="Times New Roman"/>
                <w:noProof/>
                <w:sz w:val="28"/>
                <w:szCs w:val="28"/>
                <w:lang w:val="vi-VN"/>
              </w:rPr>
              <w:t>/</w:t>
            </w:r>
            <w:r w:rsidR="00C23371" w:rsidRPr="002A2FDF">
              <w:rPr>
                <w:rFonts w:ascii="Times New Roman" w:hAnsi="Times New Roman" w:cs="Times New Roman"/>
                <w:noProof/>
                <w:sz w:val="28"/>
                <w:szCs w:val="28"/>
              </w:rPr>
              <w:t>BC-CP</w:t>
            </w:r>
          </w:p>
        </w:tc>
        <w:tc>
          <w:tcPr>
            <w:tcW w:w="6090" w:type="dxa"/>
          </w:tcPr>
          <w:p w:rsidR="00544287" w:rsidRPr="002A2FDF" w:rsidRDefault="00544287" w:rsidP="00544287">
            <w:pPr>
              <w:jc w:val="right"/>
              <w:rPr>
                <w:rFonts w:ascii="Times New Roman" w:hAnsi="Times New Roman" w:cs="Times New Roman"/>
                <w:i/>
                <w:noProof/>
                <w:sz w:val="28"/>
                <w:szCs w:val="28"/>
                <w:lang w:val="vi-VN"/>
              </w:rPr>
            </w:pPr>
            <w:r w:rsidRPr="002A2FDF">
              <w:rPr>
                <w:rFonts w:ascii="Times New Roman" w:hAnsi="Times New Roman" w:cs="Times New Roman"/>
                <w:i/>
                <w:noProof/>
                <w:sz w:val="28"/>
                <w:szCs w:val="28"/>
                <w:lang w:val="vi-VN"/>
              </w:rPr>
              <w:t xml:space="preserve">Hà Nội, ngày   </w:t>
            </w:r>
            <w:r w:rsidR="001D7C6C" w:rsidRPr="002A2FDF">
              <w:rPr>
                <w:rFonts w:ascii="Times New Roman" w:hAnsi="Times New Roman" w:cs="Times New Roman"/>
                <w:i/>
                <w:noProof/>
                <w:sz w:val="28"/>
                <w:szCs w:val="28"/>
              </w:rPr>
              <w:t>27</w:t>
            </w:r>
            <w:r w:rsidRPr="002A2FDF">
              <w:rPr>
                <w:rFonts w:ascii="Times New Roman" w:hAnsi="Times New Roman" w:cs="Times New Roman"/>
                <w:i/>
                <w:noProof/>
                <w:sz w:val="28"/>
                <w:szCs w:val="28"/>
                <w:lang w:val="vi-VN"/>
              </w:rPr>
              <w:t xml:space="preserve">  tháng  9 năm 2021</w:t>
            </w:r>
          </w:p>
        </w:tc>
      </w:tr>
    </w:tbl>
    <w:p w:rsidR="00E5369A" w:rsidRPr="002A2FDF" w:rsidRDefault="00E5369A">
      <w:pPr>
        <w:rPr>
          <w:rFonts w:ascii="Times New Roman" w:hAnsi="Times New Roman" w:cs="Times New Roman"/>
          <w:noProof/>
          <w:sz w:val="28"/>
          <w:szCs w:val="28"/>
          <w:lang w:val="vi-VN"/>
        </w:rPr>
      </w:pPr>
    </w:p>
    <w:p w:rsidR="00544287" w:rsidRPr="002A2FDF" w:rsidRDefault="00C23371" w:rsidP="00E52C0C">
      <w:pPr>
        <w:jc w:val="center"/>
        <w:rPr>
          <w:rFonts w:ascii="Times New Roman" w:hAnsi="Times New Roman" w:cs="Times New Roman"/>
          <w:b/>
          <w:noProof/>
          <w:sz w:val="28"/>
          <w:szCs w:val="28"/>
        </w:rPr>
      </w:pPr>
      <w:r w:rsidRPr="002A2FDF">
        <w:rPr>
          <w:rFonts w:ascii="Times New Roman" w:hAnsi="Times New Roman" w:cs="Times New Roman"/>
          <w:b/>
          <w:noProof/>
          <w:sz w:val="28"/>
          <w:szCs w:val="28"/>
        </w:rPr>
        <w:t>BÁO CÁO TÓM TẮT</w:t>
      </w:r>
    </w:p>
    <w:p w:rsidR="00544287" w:rsidRPr="002A2FDF" w:rsidRDefault="00C23371" w:rsidP="005F0FF6">
      <w:pPr>
        <w:spacing w:after="0" w:line="400" w:lineRule="exact"/>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rPr>
        <w:t>D</w:t>
      </w:r>
      <w:r w:rsidR="00544287" w:rsidRPr="002A2FDF">
        <w:rPr>
          <w:rFonts w:ascii="Times New Roman" w:hAnsi="Times New Roman" w:cs="Times New Roman"/>
          <w:b/>
          <w:noProof/>
          <w:sz w:val="28"/>
          <w:szCs w:val="28"/>
          <w:lang w:val="vi-VN"/>
        </w:rPr>
        <w:t>ự thảo Nghị quyết của Quốc hội về</w:t>
      </w:r>
    </w:p>
    <w:p w:rsidR="00544287" w:rsidRPr="002A2FDF" w:rsidRDefault="00544287" w:rsidP="005F0FF6">
      <w:pPr>
        <w:spacing w:after="0" w:line="400" w:lineRule="exact"/>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lang w:val="vi-VN"/>
        </w:rPr>
        <w:t>thí điểm một số cơ chế, chính sách đặc thù phát triển tỉnh Nghệ An</w:t>
      </w:r>
    </w:p>
    <w:p w:rsidR="00E52C0C" w:rsidRPr="002A2FDF" w:rsidRDefault="00E52C0C" w:rsidP="00E52C0C">
      <w:pPr>
        <w:jc w:val="center"/>
        <w:rPr>
          <w:rFonts w:ascii="Times New Roman" w:hAnsi="Times New Roman" w:cs="Times New Roman"/>
          <w:noProof/>
          <w:sz w:val="28"/>
          <w:szCs w:val="28"/>
          <w:lang w:val="vi-VN"/>
        </w:rPr>
      </w:pPr>
      <w:r w:rsidRPr="002A2FDF">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0A0EA1AC" wp14:editId="6E5CF5AF">
                <wp:simplePos x="0" y="0"/>
                <wp:positionH relativeFrom="margin">
                  <wp:align>center</wp:align>
                </wp:positionH>
                <wp:positionV relativeFrom="paragraph">
                  <wp:posOffset>125850</wp:posOffset>
                </wp:positionV>
                <wp:extent cx="904875" cy="4445"/>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B3B8" id="Straight Connector 3"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pt" to="71.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7ZJQIAAEI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JR5jpEgH&#10;I9p6S8S+9ajSSkEDtUXj0KfeuALcK7WxoVJ6UlvzpOk3h5SuWqL2PPJ9ORsAyUJEchcSNs5Atl3/&#10;STPwIQevY9NOje1QI4X5GgIDODQGneKUzrcp8ZNHFA7naT57mGBE4SrP80nMRIoAEkKNdf4j1x0K&#10;RomlUKGFpCDHJ+cDqV8u4VjptZAyykAq1AP8ZDSJAU5LwcJlcHN2v6ukRUcShBS/a947N6sPikWw&#10;lhO2utqeCHmxIblUAQ+KATpX66KU7/N0vpqtZvkgH01Xgzyt68GHdZUPpuvsYVKP66qqsx+BWpYX&#10;rWCMq8DuVbVZ/nequL6fi95uur21IblHj/0Csq//SDrONYzyIoqdZueNfZ03CDU6Xx9VeAlv92C/&#10;ffrLnwAAAP//AwBQSwMEFAAGAAgAAAAhAP4+nk7bAAAABgEAAA8AAABkcnMvZG93bnJldi54bWxM&#10;j8FOwzAQRO9I/IO1SNyoTaCIpnGqCgEXJKSW0LMTL0mEvY5iNw1/z/YEx50ZzbwtNrN3YsIx9oE0&#10;3C4UCKQm2J5aDdXHy80jiJgMWeMCoYYfjLApLy8Kk9twoh1O+9QKLqGYGw1dSkMuZWw69CYuwoDE&#10;3lcYvUl8jq20ozlxuXcyU+pBetMTL3RmwKcOm+/90WvYHt6e796n2gdnV231aX2lXjOtr6/m7RpE&#10;wjn9heGMz+hQMlMdjmSjcBr4kcTqivnP7n22BFFryNQSZFnI//jlLwAAAP//AwBQSwECLQAUAAYA&#10;CAAAACEAtoM4kv4AAADhAQAAEwAAAAAAAAAAAAAAAAAAAAAAW0NvbnRlbnRfVHlwZXNdLnhtbFBL&#10;AQItABQABgAIAAAAIQA4/SH/1gAAAJQBAAALAAAAAAAAAAAAAAAAAC8BAABfcmVscy8ucmVsc1BL&#10;AQItABQABgAIAAAAIQBKpw7ZJQIAAEIEAAAOAAAAAAAAAAAAAAAAAC4CAABkcnMvZTJvRG9jLnht&#10;bFBLAQItABQABgAIAAAAIQD+Pp5O2wAAAAYBAAAPAAAAAAAAAAAAAAAAAH8EAABkcnMvZG93bnJl&#10;di54bWxQSwUGAAAAAAQABADzAAAAhwUAAAAA&#10;">
                <w10:wrap anchorx="margin"/>
              </v:line>
            </w:pict>
          </mc:Fallback>
        </mc:AlternateContent>
      </w:r>
    </w:p>
    <w:p w:rsidR="00544287" w:rsidRPr="002A2FDF" w:rsidRDefault="00544287" w:rsidP="00E52C0C">
      <w:pPr>
        <w:jc w:val="center"/>
        <w:rPr>
          <w:rFonts w:ascii="Times New Roman" w:hAnsi="Times New Roman" w:cs="Times New Roman"/>
          <w:noProof/>
          <w:sz w:val="28"/>
          <w:szCs w:val="28"/>
        </w:rPr>
      </w:pPr>
      <w:r w:rsidRPr="002A2FDF">
        <w:rPr>
          <w:rFonts w:ascii="Times New Roman" w:hAnsi="Times New Roman" w:cs="Times New Roman"/>
          <w:noProof/>
          <w:sz w:val="28"/>
          <w:szCs w:val="28"/>
          <w:lang w:val="vi-VN"/>
        </w:rPr>
        <w:t xml:space="preserve">Kính gửi: </w:t>
      </w:r>
      <w:r w:rsidR="00C23371" w:rsidRPr="002A2FDF">
        <w:rPr>
          <w:rFonts w:ascii="Times New Roman" w:hAnsi="Times New Roman" w:cs="Times New Roman"/>
          <w:noProof/>
          <w:sz w:val="28"/>
          <w:szCs w:val="28"/>
        </w:rPr>
        <w:t>Ủy ban Thường vụ Quốc hội</w:t>
      </w:r>
    </w:p>
    <w:p w:rsidR="00544287" w:rsidRPr="002A2FDF" w:rsidRDefault="00544287" w:rsidP="00544287">
      <w:pPr>
        <w:jc w:val="both"/>
        <w:rPr>
          <w:rFonts w:ascii="Times New Roman" w:hAnsi="Times New Roman" w:cs="Times New Roman"/>
          <w:noProof/>
          <w:sz w:val="28"/>
          <w:szCs w:val="28"/>
          <w:lang w:val="vi-VN"/>
        </w:rPr>
      </w:pPr>
    </w:p>
    <w:p w:rsidR="00CD5358" w:rsidRPr="002A2FDF" w:rsidRDefault="008632DE" w:rsidP="0050365A">
      <w:pPr>
        <w:spacing w:before="120" w:after="0" w:line="340" w:lineRule="exact"/>
        <w:ind w:firstLine="720"/>
        <w:jc w:val="both"/>
        <w:rPr>
          <w:rFonts w:ascii="Times New Roman" w:hAnsi="Times New Roman" w:cs="Times New Roman"/>
          <w:noProof/>
          <w:sz w:val="28"/>
          <w:szCs w:val="28"/>
        </w:rPr>
      </w:pPr>
      <w:r w:rsidRPr="002A2FDF">
        <w:rPr>
          <w:rFonts w:ascii="Times New Roman" w:hAnsi="Times New Roman" w:cs="Times New Roman"/>
          <w:noProof/>
          <w:sz w:val="28"/>
          <w:szCs w:val="28"/>
          <w:lang w:val="vi-VN"/>
        </w:rPr>
        <w:t xml:space="preserve">Chính phủ đã có Tờ trình số </w:t>
      </w:r>
      <w:r w:rsidR="001D7C6C" w:rsidRPr="002A2FDF">
        <w:rPr>
          <w:rFonts w:ascii="Times New Roman" w:hAnsi="Times New Roman" w:cs="Times New Roman"/>
          <w:noProof/>
          <w:sz w:val="28"/>
          <w:szCs w:val="28"/>
        </w:rPr>
        <w:t>353</w:t>
      </w:r>
      <w:r w:rsidRPr="002A2FDF">
        <w:rPr>
          <w:rFonts w:ascii="Times New Roman" w:hAnsi="Times New Roman" w:cs="Times New Roman"/>
          <w:noProof/>
          <w:sz w:val="28"/>
          <w:szCs w:val="28"/>
          <w:lang w:val="vi-VN"/>
        </w:rPr>
        <w:t xml:space="preserve">/TTr-CP ngày </w:t>
      </w:r>
      <w:r w:rsidRPr="002A2FDF">
        <w:rPr>
          <w:rFonts w:ascii="Times New Roman" w:hAnsi="Times New Roman" w:cs="Times New Roman"/>
          <w:noProof/>
          <w:sz w:val="28"/>
          <w:szCs w:val="28"/>
        </w:rPr>
        <w:t xml:space="preserve"> </w:t>
      </w:r>
      <w:r w:rsidR="001D7C6C" w:rsidRPr="002A2FDF">
        <w:rPr>
          <w:rFonts w:ascii="Times New Roman" w:hAnsi="Times New Roman" w:cs="Times New Roman"/>
          <w:noProof/>
          <w:sz w:val="28"/>
          <w:szCs w:val="28"/>
        </w:rPr>
        <w:t>27</w:t>
      </w:r>
      <w:r w:rsidRPr="002A2FDF">
        <w:rPr>
          <w:rFonts w:ascii="Times New Roman" w:hAnsi="Times New Roman" w:cs="Times New Roman"/>
          <w:noProof/>
          <w:sz w:val="28"/>
          <w:szCs w:val="28"/>
        </w:rPr>
        <w:t xml:space="preserve">  tháng 9 năm </w:t>
      </w:r>
      <w:r w:rsidRPr="002A2FDF">
        <w:rPr>
          <w:rFonts w:ascii="Times New Roman" w:hAnsi="Times New Roman" w:cs="Times New Roman"/>
          <w:noProof/>
          <w:sz w:val="28"/>
          <w:szCs w:val="28"/>
          <w:lang w:val="vi-VN"/>
        </w:rPr>
        <w:t>2021 báo cáo Ủy ban Thường vụ Quốc hội</w:t>
      </w:r>
      <w:r w:rsidR="001C6ACD" w:rsidRPr="002A2FDF">
        <w:rPr>
          <w:rFonts w:ascii="Times New Roman" w:hAnsi="Times New Roman" w:cs="Times New Roman"/>
          <w:noProof/>
          <w:sz w:val="28"/>
          <w:szCs w:val="28"/>
        </w:rPr>
        <w:t>, Quốc hội</w:t>
      </w:r>
      <w:r w:rsidRPr="002A2FDF">
        <w:rPr>
          <w:rFonts w:ascii="Times New Roman" w:hAnsi="Times New Roman" w:cs="Times New Roman"/>
          <w:noProof/>
          <w:sz w:val="28"/>
          <w:szCs w:val="28"/>
          <w:lang w:val="vi-VN"/>
        </w:rPr>
        <w:t xml:space="preserve"> về Dự thảo Nghị quyết của Quốc hội về</w:t>
      </w:r>
      <w:r w:rsidRPr="002A2FDF">
        <w:rPr>
          <w:rFonts w:ascii="Times New Roman" w:hAnsi="Times New Roman" w:cs="Times New Roman"/>
          <w:noProof/>
          <w:sz w:val="28"/>
          <w:szCs w:val="28"/>
        </w:rPr>
        <w:t xml:space="preserve"> </w:t>
      </w:r>
      <w:r w:rsidRPr="002A2FDF">
        <w:rPr>
          <w:rFonts w:ascii="Times New Roman" w:hAnsi="Times New Roman" w:cs="Times New Roman"/>
          <w:noProof/>
          <w:sz w:val="28"/>
          <w:szCs w:val="28"/>
          <w:lang w:val="vi-VN"/>
        </w:rPr>
        <w:t>thí điểm một số cơ chế, chính sách đặc thù phát triển tỉnh Nghệ An (gọi tắt là dự thảo Nghị quyết)</w:t>
      </w:r>
      <w:r w:rsidR="009D6C0B" w:rsidRPr="002A2FDF">
        <w:rPr>
          <w:rFonts w:ascii="Times New Roman" w:hAnsi="Times New Roman" w:cs="Times New Roman"/>
          <w:noProof/>
          <w:sz w:val="28"/>
          <w:szCs w:val="28"/>
        </w:rPr>
        <w:t>.</w:t>
      </w:r>
      <w:r w:rsidRPr="002A2FDF">
        <w:rPr>
          <w:rFonts w:ascii="Times New Roman" w:hAnsi="Times New Roman" w:cs="Times New Roman"/>
          <w:noProof/>
          <w:sz w:val="28"/>
          <w:szCs w:val="28"/>
          <w:lang w:val="vi-VN"/>
        </w:rPr>
        <w:t xml:space="preserve"> </w:t>
      </w:r>
      <w:r w:rsidR="009D6C0B" w:rsidRPr="002A2FDF">
        <w:rPr>
          <w:rFonts w:ascii="Times New Roman" w:hAnsi="Times New Roman" w:cs="Times New Roman"/>
          <w:noProof/>
          <w:sz w:val="28"/>
          <w:szCs w:val="28"/>
        </w:rPr>
        <w:t>S</w:t>
      </w:r>
      <w:r w:rsidRPr="002A2FDF">
        <w:rPr>
          <w:rFonts w:ascii="Times New Roman" w:hAnsi="Times New Roman" w:cs="Times New Roman"/>
          <w:noProof/>
          <w:sz w:val="28"/>
          <w:szCs w:val="28"/>
          <w:lang w:val="vi-VN"/>
        </w:rPr>
        <w:t>au đây</w:t>
      </w:r>
      <w:r w:rsidR="009D6C0B" w:rsidRPr="002A2FDF">
        <w:rPr>
          <w:rFonts w:ascii="Times New Roman" w:hAnsi="Times New Roman" w:cs="Times New Roman"/>
          <w:noProof/>
          <w:sz w:val="28"/>
          <w:szCs w:val="28"/>
        </w:rPr>
        <w:t>, Chính phủ</w:t>
      </w:r>
      <w:r w:rsidRPr="002A2FDF">
        <w:rPr>
          <w:rFonts w:ascii="Times New Roman" w:hAnsi="Times New Roman" w:cs="Times New Roman"/>
          <w:noProof/>
          <w:sz w:val="28"/>
          <w:szCs w:val="28"/>
          <w:lang w:val="vi-VN"/>
        </w:rPr>
        <w:t xml:space="preserve"> xin báo cáo tóm tắt một số nội dung chủ yếu như sau</w:t>
      </w:r>
      <w:r w:rsidR="00D73905" w:rsidRPr="002A2FDF">
        <w:rPr>
          <w:rFonts w:ascii="Times New Roman" w:hAnsi="Times New Roman" w:cs="Times New Roman"/>
          <w:noProof/>
          <w:sz w:val="28"/>
          <w:szCs w:val="28"/>
        </w:rPr>
        <w:t>:</w:t>
      </w:r>
    </w:p>
    <w:p w:rsidR="00A100D1" w:rsidRPr="002A2FDF" w:rsidRDefault="00A100D1" w:rsidP="0050365A">
      <w:pPr>
        <w:spacing w:before="120" w:after="0" w:line="340" w:lineRule="exact"/>
        <w:ind w:firstLine="720"/>
        <w:jc w:val="both"/>
        <w:rPr>
          <w:rFonts w:ascii="Times New Roman" w:hAnsi="Times New Roman" w:cs="Times New Roman"/>
          <w:b/>
          <w:noProof/>
          <w:sz w:val="28"/>
          <w:szCs w:val="28"/>
        </w:rPr>
      </w:pPr>
      <w:r w:rsidRPr="002A2FDF">
        <w:rPr>
          <w:rFonts w:ascii="Times New Roman" w:hAnsi="Times New Roman" w:cs="Times New Roman"/>
          <w:b/>
          <w:noProof/>
          <w:sz w:val="28"/>
          <w:szCs w:val="28"/>
        </w:rPr>
        <w:t>1. Sự cần thiết ban hành Nghị quyết</w:t>
      </w:r>
    </w:p>
    <w:p w:rsidR="00CD5358" w:rsidRPr="002A2FDF" w:rsidRDefault="006D5255" w:rsidP="0050365A">
      <w:pPr>
        <w:spacing w:before="120" w:after="0" w:line="34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rPr>
        <w:t>V</w:t>
      </w:r>
      <w:r w:rsidR="00DA1FE0" w:rsidRPr="002A2FDF">
        <w:rPr>
          <w:rFonts w:ascii="Times New Roman" w:hAnsi="Times New Roman" w:cs="Times New Roman"/>
          <w:noProof/>
          <w:sz w:val="28"/>
          <w:szCs w:val="28"/>
        </w:rPr>
        <w:t>iệc</w:t>
      </w:r>
      <w:r w:rsidR="00CD5358" w:rsidRPr="002A2FDF">
        <w:rPr>
          <w:rFonts w:ascii="Times New Roman" w:hAnsi="Times New Roman" w:cs="Times New Roman"/>
          <w:noProof/>
          <w:sz w:val="28"/>
          <w:szCs w:val="28"/>
          <w:lang w:val="vi-VN"/>
        </w:rPr>
        <w:t xml:space="preserve"> xây dựng Nghị quyết của Quốc hội cho phép áp dụng thí điểm một số cơ chế, chính sách đặc thù phát triển tỉnh Nghệ An</w:t>
      </w:r>
      <w:r w:rsidR="00DA1FE0" w:rsidRPr="002A2FDF">
        <w:rPr>
          <w:rFonts w:ascii="Times New Roman" w:hAnsi="Times New Roman" w:cs="Times New Roman"/>
          <w:noProof/>
          <w:sz w:val="28"/>
          <w:szCs w:val="28"/>
        </w:rPr>
        <w:t xml:space="preserve"> là cần thiết</w:t>
      </w:r>
      <w:r w:rsidR="00CD5358" w:rsidRPr="002A2FDF">
        <w:rPr>
          <w:rFonts w:ascii="Times New Roman" w:hAnsi="Times New Roman" w:cs="Times New Roman"/>
          <w:noProof/>
          <w:sz w:val="28"/>
          <w:szCs w:val="28"/>
          <w:lang w:val="vi-VN"/>
        </w:rPr>
        <w:t xml:space="preserve"> vì những lý do sau:</w:t>
      </w:r>
    </w:p>
    <w:p w:rsidR="008B4A3B" w:rsidRPr="002A2FDF" w:rsidRDefault="008B4A3B" w:rsidP="008B4A3B">
      <w:pPr>
        <w:spacing w:before="120" w:after="0" w:line="340" w:lineRule="exact"/>
        <w:ind w:firstLine="720"/>
        <w:jc w:val="both"/>
        <w:rPr>
          <w:rFonts w:ascii="Times New Roman" w:hAnsi="Times New Roman" w:cs="Times New Roman"/>
          <w:noProof/>
          <w:spacing w:val="2"/>
          <w:sz w:val="28"/>
          <w:szCs w:val="28"/>
          <w:lang w:val="vi-VN"/>
        </w:rPr>
      </w:pPr>
      <w:r w:rsidRPr="002A2FDF">
        <w:rPr>
          <w:rFonts w:ascii="Times New Roman" w:hAnsi="Times New Roman" w:cs="Times New Roman"/>
          <w:i/>
          <w:noProof/>
          <w:spacing w:val="2"/>
          <w:sz w:val="28"/>
          <w:szCs w:val="28"/>
        </w:rPr>
        <w:t>Một</w:t>
      </w:r>
      <w:r w:rsidRPr="002A2FDF">
        <w:rPr>
          <w:rFonts w:ascii="Times New Roman" w:hAnsi="Times New Roman" w:cs="Times New Roman"/>
          <w:i/>
          <w:noProof/>
          <w:spacing w:val="2"/>
          <w:sz w:val="28"/>
          <w:szCs w:val="28"/>
          <w:lang w:val="vi-VN"/>
        </w:rPr>
        <w:t xml:space="preserve"> là</w:t>
      </w:r>
      <w:r w:rsidRPr="002A2FDF">
        <w:rPr>
          <w:rFonts w:ascii="Times New Roman" w:hAnsi="Times New Roman" w:cs="Times New Roman"/>
          <w:noProof/>
          <w:spacing w:val="2"/>
          <w:sz w:val="28"/>
          <w:szCs w:val="28"/>
          <w:lang w:val="vi-VN"/>
        </w:rPr>
        <w:t xml:space="preserve">, </w:t>
      </w:r>
      <w:r w:rsidRPr="002A2FDF">
        <w:rPr>
          <w:rFonts w:ascii="Times New Roman" w:hAnsi="Times New Roman" w:cs="Times New Roman"/>
          <w:noProof/>
          <w:spacing w:val="2"/>
          <w:sz w:val="28"/>
          <w:szCs w:val="28"/>
        </w:rPr>
        <w:t>Nghệ An là tỉnh có diện tích lớn nhất cả nước và dân số đứng thứ tư với hơn 3,4 triệu người, hội tụ nhiều yếu tố</w:t>
      </w:r>
      <w:r w:rsidR="009D6C0B" w:rsidRPr="002A2FDF">
        <w:rPr>
          <w:rFonts w:ascii="Times New Roman" w:hAnsi="Times New Roman" w:cs="Times New Roman"/>
          <w:noProof/>
          <w:spacing w:val="2"/>
          <w:sz w:val="28"/>
          <w:szCs w:val="28"/>
        </w:rPr>
        <w:t xml:space="preserve"> thuận lợi</w:t>
      </w:r>
      <w:r w:rsidRPr="002A2FDF">
        <w:rPr>
          <w:rFonts w:ascii="Times New Roman" w:hAnsi="Times New Roman" w:cs="Times New Roman"/>
          <w:noProof/>
          <w:spacing w:val="2"/>
          <w:sz w:val="28"/>
          <w:szCs w:val="28"/>
        </w:rPr>
        <w:t xml:space="preserve"> về điều kiện tự nhiên và kinh tế - xã hội để phát triển, nằm ở vị trí trung tâm vùng Bắc Trung Bộ kết nối hai miền Bắc Nam, trong hành lang kinh tế Đông - Tây nối liền Myanmar - Thái Lan - Lào - Việt Nam theo Quốc lộ 7 thông ra biển Đông qua cảng Cửa Lò. Hệ thống cơ sở hạ tầng của Nghệ An</w:t>
      </w:r>
      <w:r w:rsidR="009D6C0B" w:rsidRPr="002A2FDF">
        <w:rPr>
          <w:rFonts w:ascii="Times New Roman" w:hAnsi="Times New Roman" w:cs="Times New Roman"/>
          <w:noProof/>
          <w:spacing w:val="2"/>
          <w:sz w:val="28"/>
          <w:szCs w:val="28"/>
        </w:rPr>
        <w:t xml:space="preserve"> có</w:t>
      </w:r>
      <w:r w:rsidRPr="002A2FDF">
        <w:rPr>
          <w:rFonts w:ascii="Times New Roman" w:hAnsi="Times New Roman" w:cs="Times New Roman"/>
          <w:noProof/>
          <w:spacing w:val="2"/>
          <w:sz w:val="28"/>
          <w:szCs w:val="28"/>
        </w:rPr>
        <w:t xml:space="preserve"> đầy đủ các loại hình giao thông đường bộ, đường sắt, cảng hàng không, đường biển và đường thủy nội địa. </w:t>
      </w:r>
      <w:r w:rsidR="000A0AA9" w:rsidRPr="002A2FDF">
        <w:rPr>
          <w:rFonts w:ascii="Times New Roman" w:hAnsi="Times New Roman" w:cs="Times New Roman"/>
          <w:noProof/>
          <w:spacing w:val="2"/>
          <w:sz w:val="28"/>
          <w:szCs w:val="28"/>
        </w:rPr>
        <w:t xml:space="preserve">Nghệ An là vùng đất địa linh nhân kiệt, có nhiều danh nhân văn hóa, có truyền thống hiếu học lâu đời, có thành phố Vinh là đô thị loại 1 với bề dày lịch sử văn hóa. </w:t>
      </w:r>
      <w:r w:rsidRPr="002A2FDF">
        <w:rPr>
          <w:rFonts w:ascii="Times New Roman" w:hAnsi="Times New Roman" w:cs="Times New Roman"/>
          <w:noProof/>
          <w:spacing w:val="2"/>
          <w:sz w:val="28"/>
          <w:szCs w:val="28"/>
          <w:lang w:val="vi-VN"/>
        </w:rPr>
        <w:t>Tuy nhiên, đến nay, tỉnh Nghệ An vẫn còn nhiều khó khăn như tăng trưởng kinh tế chưa cao,</w:t>
      </w:r>
      <w:r w:rsidR="00364C55" w:rsidRPr="002A2FDF">
        <w:rPr>
          <w:rFonts w:ascii="Times New Roman" w:hAnsi="Times New Roman" w:cs="Times New Roman"/>
          <w:noProof/>
          <w:spacing w:val="2"/>
          <w:sz w:val="28"/>
          <w:szCs w:val="28"/>
        </w:rPr>
        <w:t xml:space="preserve"> chuyển dịch cơ cấu kinh tế chậm, thu ngân sách nhà nước chưa đạt yêu cầu về cân đối ngân sách nhà nước,</w:t>
      </w:r>
      <w:r w:rsidRPr="002A2FDF">
        <w:rPr>
          <w:rFonts w:ascii="Times New Roman" w:hAnsi="Times New Roman" w:cs="Times New Roman"/>
          <w:noProof/>
          <w:spacing w:val="2"/>
          <w:sz w:val="28"/>
          <w:szCs w:val="28"/>
          <w:lang w:val="vi-VN"/>
        </w:rPr>
        <w:t xml:space="preserve"> huy động nguồn lực cho đầu tư phát triển còn rất hạn chế; một số dự án hạ tầng trọng điểm triển khai chậm so với dự kiến do thiếu nguồn lực</w:t>
      </w:r>
      <w:r w:rsidRPr="002A2FDF">
        <w:rPr>
          <w:rFonts w:ascii="Times New Roman" w:hAnsi="Times New Roman" w:cs="Times New Roman"/>
          <w:noProof/>
          <w:spacing w:val="2"/>
          <w:sz w:val="28"/>
          <w:szCs w:val="28"/>
        </w:rPr>
        <w:t>. Đặc biệt, m</w:t>
      </w:r>
      <w:r w:rsidRPr="002A2FDF">
        <w:rPr>
          <w:rFonts w:ascii="Times New Roman" w:hAnsi="Times New Roman" w:cs="Times New Roman"/>
          <w:noProof/>
          <w:spacing w:val="2"/>
          <w:sz w:val="28"/>
          <w:szCs w:val="28"/>
          <w:lang w:val="vi-VN"/>
        </w:rPr>
        <w:t xml:space="preserve">ục tiêu phấn đấu </w:t>
      </w:r>
      <w:r w:rsidRPr="002A2FDF">
        <w:rPr>
          <w:rFonts w:ascii="Times New Roman" w:hAnsi="Times New Roman" w:cs="Times New Roman"/>
          <w:noProof/>
          <w:spacing w:val="2"/>
          <w:sz w:val="28"/>
          <w:szCs w:val="28"/>
        </w:rPr>
        <w:t xml:space="preserve">tại </w:t>
      </w:r>
      <w:r w:rsidRPr="002A2FDF">
        <w:rPr>
          <w:rFonts w:ascii="Times New Roman" w:hAnsi="Times New Roman" w:cs="Times New Roman"/>
          <w:noProof/>
          <w:spacing w:val="2"/>
          <w:sz w:val="28"/>
          <w:szCs w:val="28"/>
          <w:lang w:val="vi-VN"/>
        </w:rPr>
        <w:t>Nghị quyết số 26-NQ/TW của Bộ Chính trị đã đề ra đến nay cơ bản vẫn chưa thực hiện được.</w:t>
      </w:r>
    </w:p>
    <w:p w:rsidR="008E538D" w:rsidRPr="002A2FDF" w:rsidRDefault="008B4A3B" w:rsidP="00D40561">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i/>
          <w:noProof/>
          <w:sz w:val="28"/>
          <w:szCs w:val="28"/>
        </w:rPr>
        <w:t>Hai</w:t>
      </w:r>
      <w:r w:rsidR="00CD5358" w:rsidRPr="002A2FDF">
        <w:rPr>
          <w:rFonts w:ascii="Times New Roman" w:hAnsi="Times New Roman" w:cs="Times New Roman"/>
          <w:i/>
          <w:noProof/>
          <w:sz w:val="28"/>
          <w:szCs w:val="28"/>
          <w:lang w:val="vi-VN"/>
        </w:rPr>
        <w:t xml:space="preserve"> là</w:t>
      </w:r>
      <w:r w:rsidR="00CD5358" w:rsidRPr="002A2FDF">
        <w:rPr>
          <w:rFonts w:ascii="Times New Roman" w:hAnsi="Times New Roman" w:cs="Times New Roman"/>
          <w:noProof/>
          <w:sz w:val="28"/>
          <w:szCs w:val="28"/>
          <w:lang w:val="vi-VN"/>
        </w:rPr>
        <w:t xml:space="preserve">, </w:t>
      </w:r>
      <w:r w:rsidR="00364C55" w:rsidRPr="002A2FDF">
        <w:rPr>
          <w:rFonts w:ascii="Times New Roman" w:hAnsi="Times New Roman" w:cs="Times New Roman"/>
          <w:noProof/>
          <w:sz w:val="28"/>
          <w:szCs w:val="28"/>
        </w:rPr>
        <w:t>tại</w:t>
      </w:r>
      <w:r w:rsidR="00CD5358" w:rsidRPr="002A2FDF">
        <w:rPr>
          <w:rFonts w:ascii="Times New Roman" w:hAnsi="Times New Roman" w:cs="Times New Roman"/>
          <w:noProof/>
          <w:sz w:val="28"/>
          <w:szCs w:val="28"/>
          <w:lang w:val="vi-VN"/>
        </w:rPr>
        <w:t xml:space="preserve"> Nghị quyết số 26-NQ/TW</w:t>
      </w:r>
      <w:r w:rsidR="00364C55" w:rsidRPr="002A2FDF">
        <w:rPr>
          <w:rFonts w:ascii="Times New Roman" w:hAnsi="Times New Roman" w:cs="Times New Roman"/>
          <w:noProof/>
          <w:sz w:val="28"/>
          <w:szCs w:val="28"/>
        </w:rPr>
        <w:t xml:space="preserve"> và Thông báo số 55-TB/TW, Bộ Chính trị đã xác định</w:t>
      </w:r>
      <w:r w:rsidR="00CD5358" w:rsidRPr="002A2FDF">
        <w:rPr>
          <w:rFonts w:ascii="Times New Roman" w:hAnsi="Times New Roman" w:cs="Times New Roman"/>
          <w:noProof/>
          <w:sz w:val="28"/>
          <w:szCs w:val="28"/>
          <w:lang w:val="vi-VN"/>
        </w:rPr>
        <w:t xml:space="preserve"> phương hướng, nhiệm vụ phát triển tỉnh Nghệ An đến năm 2020</w:t>
      </w:r>
      <w:r w:rsidR="00364C55" w:rsidRPr="002A2FDF">
        <w:rPr>
          <w:rFonts w:ascii="Times New Roman" w:hAnsi="Times New Roman" w:cs="Times New Roman"/>
          <w:noProof/>
          <w:sz w:val="28"/>
          <w:szCs w:val="28"/>
        </w:rPr>
        <w:t xml:space="preserve"> và các năm tiếp theo là</w:t>
      </w:r>
      <w:r w:rsidR="00CD5358" w:rsidRPr="002A2FDF">
        <w:rPr>
          <w:rFonts w:ascii="Times New Roman" w:hAnsi="Times New Roman" w:cs="Times New Roman"/>
          <w:noProof/>
          <w:sz w:val="28"/>
          <w:szCs w:val="28"/>
          <w:lang w:val="vi-VN"/>
        </w:rPr>
        <w:t xml:space="preserve"> “</w:t>
      </w:r>
      <w:r w:rsidR="00CD5358" w:rsidRPr="002A2FDF">
        <w:rPr>
          <w:rFonts w:ascii="Times New Roman" w:hAnsi="Times New Roman" w:cs="Times New Roman"/>
          <w:i/>
          <w:noProof/>
          <w:sz w:val="28"/>
          <w:szCs w:val="28"/>
          <w:lang w:val="vi-VN"/>
        </w:rPr>
        <w:t xml:space="preserve">Phấn đấu xây dựng Nghệ An trở thành tỉnh khá trong khu vực phía Bắc vào năm 2015, tạo cơ sở đến năm 2020 cơ bản trở thành </w:t>
      </w:r>
      <w:r w:rsidR="00CD5358" w:rsidRPr="002A2FDF">
        <w:rPr>
          <w:rFonts w:ascii="Times New Roman" w:hAnsi="Times New Roman" w:cs="Times New Roman"/>
          <w:i/>
          <w:noProof/>
          <w:sz w:val="28"/>
          <w:szCs w:val="28"/>
          <w:lang w:val="vi-VN"/>
        </w:rPr>
        <w:lastRenderedPageBreak/>
        <w:t>một tỉnh công nghiệp; là trung tâm về tài chính, thương mại, du lịch, giáo dục - đào tạo, khoa học - công nghệ, y tế, văn hóa, thể thao, công nghiệp công nghệ cao của vùng Bắc Trung Bộ; có hệ thống kết cấu hạ tầng đồng bộ, từng bước hiện đại</w:t>
      </w:r>
      <w:r w:rsidR="00CD5358" w:rsidRPr="002A2FDF">
        <w:rPr>
          <w:rFonts w:ascii="Times New Roman" w:hAnsi="Times New Roman" w:cs="Times New Roman"/>
          <w:noProof/>
          <w:sz w:val="28"/>
          <w:szCs w:val="28"/>
          <w:lang w:val="vi-VN"/>
        </w:rPr>
        <w:t>” và một trong những nhiệm vụ, giải pháp là “</w:t>
      </w:r>
      <w:r w:rsidR="00CD5358" w:rsidRPr="002A2FDF">
        <w:rPr>
          <w:rFonts w:ascii="Times New Roman" w:hAnsi="Times New Roman" w:cs="Times New Roman"/>
          <w:i/>
          <w:noProof/>
          <w:sz w:val="28"/>
          <w:szCs w:val="28"/>
          <w:lang w:val="vi-VN"/>
        </w:rPr>
        <w:t>bổ sung cơ chế, chính sách để huy động các nguồn lực, khuyến khích mạnh mẽ các thành phần tham gia đầu tư, góp vốn xây dựng kết cấu hạ tầng đồng bộ</w:t>
      </w:r>
      <w:r w:rsidR="00CD5358" w:rsidRPr="002A2FDF">
        <w:rPr>
          <w:rFonts w:ascii="Times New Roman" w:hAnsi="Times New Roman" w:cs="Times New Roman"/>
          <w:noProof/>
          <w:sz w:val="28"/>
          <w:szCs w:val="28"/>
          <w:lang w:val="vi-VN"/>
        </w:rPr>
        <w:t xml:space="preserve">”. </w:t>
      </w:r>
    </w:p>
    <w:p w:rsidR="000D2E4B" w:rsidRPr="002A2FDF" w:rsidRDefault="000D2E4B" w:rsidP="00D40561">
      <w:pPr>
        <w:spacing w:before="120" w:after="0" w:line="360" w:lineRule="exact"/>
        <w:ind w:firstLine="720"/>
        <w:jc w:val="both"/>
        <w:rPr>
          <w:rFonts w:ascii="Times New Roman" w:hAnsi="Times New Roman" w:cs="Times New Roman"/>
          <w:noProof/>
          <w:spacing w:val="-4"/>
          <w:sz w:val="28"/>
          <w:szCs w:val="28"/>
        </w:rPr>
      </w:pPr>
      <w:r w:rsidRPr="002A2FDF">
        <w:rPr>
          <w:rFonts w:ascii="Times New Roman" w:hAnsi="Times New Roman" w:cs="Times New Roman"/>
          <w:noProof/>
          <w:spacing w:val="-4"/>
          <w:sz w:val="28"/>
          <w:szCs w:val="28"/>
        </w:rPr>
        <w:t xml:space="preserve">Tiếp đó, </w:t>
      </w:r>
      <w:r w:rsidR="00B117C6" w:rsidRPr="002A2FDF">
        <w:rPr>
          <w:rFonts w:ascii="Times New Roman" w:hAnsi="Times New Roman" w:cs="Times New Roman"/>
          <w:noProof/>
          <w:spacing w:val="-4"/>
          <w:sz w:val="28"/>
          <w:szCs w:val="28"/>
        </w:rPr>
        <w:t xml:space="preserve">tại văn bản số 1857-CV/VPTW </w:t>
      </w:r>
      <w:r w:rsidR="0012333D" w:rsidRPr="002A2FDF">
        <w:rPr>
          <w:rFonts w:ascii="Times New Roman" w:hAnsi="Times New Roman" w:cs="Times New Roman"/>
          <w:noProof/>
          <w:spacing w:val="-4"/>
          <w:sz w:val="28"/>
          <w:szCs w:val="28"/>
        </w:rPr>
        <w:t>ngày 17 tháng 9 năm 2021</w:t>
      </w:r>
      <w:r w:rsidR="00B117C6" w:rsidRPr="002A2FDF">
        <w:rPr>
          <w:rFonts w:ascii="Times New Roman" w:hAnsi="Times New Roman" w:cs="Times New Roman"/>
          <w:noProof/>
          <w:spacing w:val="-4"/>
          <w:sz w:val="28"/>
          <w:szCs w:val="28"/>
        </w:rPr>
        <w:t>,</w:t>
      </w:r>
      <w:r w:rsidR="008E538D" w:rsidRPr="002A2FDF">
        <w:rPr>
          <w:rFonts w:ascii="Times New Roman" w:hAnsi="Times New Roman" w:cs="Times New Roman"/>
          <w:noProof/>
          <w:spacing w:val="-4"/>
          <w:sz w:val="28"/>
          <w:szCs w:val="28"/>
        </w:rPr>
        <w:t xml:space="preserve"> Bộ Chính trị đã </w:t>
      </w:r>
      <w:r w:rsidR="004E48B4" w:rsidRPr="002A2FDF">
        <w:rPr>
          <w:rFonts w:ascii="Times New Roman" w:hAnsi="Times New Roman" w:cs="Times New Roman"/>
          <w:noProof/>
          <w:spacing w:val="-4"/>
          <w:sz w:val="28"/>
          <w:szCs w:val="28"/>
        </w:rPr>
        <w:t>có ý kiến: “Đồng ý về chủ trương xây dựng Nghị quyết của Quốc hội về thí điểm một số cơ chế, chính sách đặc thù phát triển kinh tế - xã hội tỉnh Nghệ An”</w:t>
      </w:r>
      <w:r w:rsidRPr="002A2FDF">
        <w:rPr>
          <w:rFonts w:ascii="Times New Roman" w:hAnsi="Times New Roman" w:cs="Times New Roman"/>
          <w:noProof/>
          <w:spacing w:val="-4"/>
          <w:sz w:val="28"/>
          <w:szCs w:val="28"/>
        </w:rPr>
        <w:t>.</w:t>
      </w:r>
    </w:p>
    <w:p w:rsidR="00425936" w:rsidRPr="002A2FDF" w:rsidRDefault="00CD5358" w:rsidP="00425936">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i/>
          <w:noProof/>
          <w:spacing w:val="-2"/>
          <w:sz w:val="28"/>
          <w:szCs w:val="28"/>
          <w:lang w:val="vi-VN"/>
        </w:rPr>
        <w:t>Ba là</w:t>
      </w:r>
      <w:r w:rsidRPr="002A2FDF">
        <w:rPr>
          <w:rFonts w:ascii="Times New Roman" w:hAnsi="Times New Roman" w:cs="Times New Roman"/>
          <w:noProof/>
          <w:spacing w:val="-2"/>
          <w:sz w:val="28"/>
          <w:szCs w:val="28"/>
          <w:lang w:val="vi-VN"/>
        </w:rPr>
        <w:t xml:space="preserve">, </w:t>
      </w:r>
      <w:r w:rsidR="00425936" w:rsidRPr="002A2FDF">
        <w:rPr>
          <w:rFonts w:ascii="Times New Roman" w:hAnsi="Times New Roman" w:cs="Times New Roman"/>
          <w:noProof/>
          <w:sz w:val="28"/>
          <w:szCs w:val="28"/>
          <w:lang w:val="vi-VN"/>
        </w:rPr>
        <w:t xml:space="preserve">thực tiễn quá trình triển khai thực hiện Nghị quyết số 26-NQ/TW </w:t>
      </w:r>
      <w:r w:rsidR="00425936" w:rsidRPr="002A2FDF">
        <w:rPr>
          <w:rFonts w:ascii="Times New Roman" w:hAnsi="Times New Roman" w:cs="Times New Roman"/>
          <w:noProof/>
          <w:sz w:val="28"/>
          <w:szCs w:val="28"/>
        </w:rPr>
        <w:t xml:space="preserve">và </w:t>
      </w:r>
      <w:r w:rsidR="00425936" w:rsidRPr="002A2FDF">
        <w:rPr>
          <w:rFonts w:ascii="Times New Roman" w:hAnsi="Times New Roman" w:cs="Times New Roman"/>
          <w:noProof/>
          <w:spacing w:val="-2"/>
          <w:sz w:val="28"/>
          <w:szCs w:val="28"/>
        </w:rPr>
        <w:t>Thông báo số 55-TB/TW</w:t>
      </w:r>
      <w:r w:rsidR="00425936" w:rsidRPr="002A2FDF">
        <w:rPr>
          <w:rFonts w:ascii="Times New Roman" w:hAnsi="Times New Roman" w:cs="Times New Roman"/>
          <w:noProof/>
          <w:spacing w:val="-2"/>
          <w:sz w:val="28"/>
          <w:szCs w:val="28"/>
          <w:lang w:val="vi-VN"/>
        </w:rPr>
        <w:t xml:space="preserve"> </w:t>
      </w:r>
      <w:r w:rsidR="00425936" w:rsidRPr="002A2FDF">
        <w:rPr>
          <w:rFonts w:ascii="Times New Roman" w:hAnsi="Times New Roman" w:cs="Times New Roman"/>
          <w:noProof/>
          <w:sz w:val="28"/>
          <w:szCs w:val="28"/>
          <w:lang w:val="vi-VN"/>
        </w:rPr>
        <w:t>trong thời gian qua cho thấy, nếu không có cơ chế, chính sách đặc thù thì tỉnh Nghệ An rất khó thực hiện được các bước đột phá để phát triển nhanh, bền vững và hoàn thành mục tiêu Nghị quyết của Bộ Chính trị đã đề ra. Trong khi đó, một số tỉnh, thành phố có Nghị quyết riêng của Bộ Chính trị như: Thành phố Hà Nội, Thành phố Hồ Chí Minh, Thành phố Đà Nẵng, Quốc hội đã ban hành Nghị quyết thí điểm cơ chế, chính sách đặc thù</w:t>
      </w:r>
      <w:r w:rsidR="00425936" w:rsidRPr="002A2FDF">
        <w:rPr>
          <w:rStyle w:val="FootnoteReference"/>
          <w:rFonts w:ascii="Times New Roman" w:hAnsi="Times New Roman" w:cs="Times New Roman"/>
          <w:noProof/>
          <w:sz w:val="28"/>
          <w:szCs w:val="28"/>
          <w:lang w:val="vi-VN"/>
        </w:rPr>
        <w:footnoteReference w:id="1"/>
      </w:r>
      <w:r w:rsidR="00425936" w:rsidRPr="002A2FDF">
        <w:rPr>
          <w:rFonts w:ascii="Times New Roman" w:hAnsi="Times New Roman" w:cs="Times New Roman"/>
          <w:noProof/>
          <w:sz w:val="28"/>
          <w:szCs w:val="28"/>
          <w:lang w:val="vi-VN"/>
        </w:rPr>
        <w:t xml:space="preserve"> và </w:t>
      </w:r>
      <w:r w:rsidR="00425936" w:rsidRPr="002A2FDF">
        <w:rPr>
          <w:rFonts w:ascii="Times New Roman" w:hAnsi="Times New Roman" w:cs="Times New Roman"/>
          <w:noProof/>
          <w:sz w:val="28"/>
          <w:szCs w:val="28"/>
        </w:rPr>
        <w:t>bước đầu</w:t>
      </w:r>
      <w:r w:rsidR="00425936" w:rsidRPr="002A2FDF">
        <w:rPr>
          <w:rFonts w:ascii="Times New Roman" w:hAnsi="Times New Roman" w:cs="Times New Roman"/>
          <w:noProof/>
          <w:sz w:val="28"/>
          <w:szCs w:val="28"/>
          <w:lang w:val="vi-VN"/>
        </w:rPr>
        <w:t xml:space="preserve"> phát huy hiệu quả.  </w:t>
      </w:r>
    </w:p>
    <w:p w:rsidR="000D2E4B" w:rsidRPr="002A2FDF" w:rsidRDefault="000D2E4B" w:rsidP="00D40561">
      <w:pPr>
        <w:spacing w:before="120" w:after="0" w:line="360" w:lineRule="exact"/>
        <w:ind w:firstLine="720"/>
        <w:jc w:val="both"/>
        <w:rPr>
          <w:rFonts w:ascii="Times New Roman" w:hAnsi="Times New Roman" w:cs="Times New Roman"/>
          <w:b/>
          <w:noProof/>
          <w:sz w:val="28"/>
          <w:szCs w:val="28"/>
        </w:rPr>
      </w:pPr>
      <w:r w:rsidRPr="002A2FDF">
        <w:rPr>
          <w:rFonts w:ascii="Times New Roman" w:hAnsi="Times New Roman" w:cs="Times New Roman"/>
          <w:b/>
          <w:noProof/>
          <w:sz w:val="28"/>
          <w:szCs w:val="28"/>
        </w:rPr>
        <w:t>2. Mục đích, quan điểm</w:t>
      </w:r>
    </w:p>
    <w:p w:rsidR="00CD5358" w:rsidRPr="002A2FDF" w:rsidRDefault="000D2E4B" w:rsidP="00D40561">
      <w:pPr>
        <w:spacing w:before="120" w:after="0" w:line="360" w:lineRule="exact"/>
        <w:ind w:firstLine="720"/>
        <w:jc w:val="both"/>
        <w:rPr>
          <w:rFonts w:ascii="Times New Roman" w:hAnsi="Times New Roman" w:cs="Times New Roman"/>
          <w:b/>
          <w:noProof/>
          <w:sz w:val="28"/>
          <w:szCs w:val="28"/>
          <w:lang w:val="vi-VN"/>
        </w:rPr>
      </w:pPr>
      <w:r w:rsidRPr="002A2FDF">
        <w:rPr>
          <w:rFonts w:ascii="Times New Roman" w:hAnsi="Times New Roman" w:cs="Times New Roman"/>
          <w:b/>
          <w:noProof/>
          <w:sz w:val="28"/>
          <w:szCs w:val="28"/>
        </w:rPr>
        <w:t>2.</w:t>
      </w:r>
      <w:r w:rsidR="00CD5358" w:rsidRPr="002A2FDF">
        <w:rPr>
          <w:rFonts w:ascii="Times New Roman" w:hAnsi="Times New Roman" w:cs="Times New Roman"/>
          <w:b/>
          <w:noProof/>
          <w:sz w:val="28"/>
          <w:szCs w:val="28"/>
          <w:lang w:val="vi-VN"/>
        </w:rPr>
        <w:t>1. Mục đích</w:t>
      </w:r>
    </w:p>
    <w:p w:rsidR="00CD5358" w:rsidRPr="002A2FDF" w:rsidRDefault="00CD5358" w:rsidP="00D40561">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lang w:val="vi-VN"/>
        </w:rPr>
        <w:t xml:space="preserve">Việc xây dựng các cơ chế, chính sách đặc thù nhằm </w:t>
      </w:r>
      <w:r w:rsidR="000D2E4B" w:rsidRPr="002A2FDF">
        <w:rPr>
          <w:rFonts w:ascii="Times New Roman" w:hAnsi="Times New Roman" w:cs="Times New Roman"/>
          <w:noProof/>
          <w:sz w:val="28"/>
          <w:szCs w:val="28"/>
          <w:lang w:val="vi-VN"/>
        </w:rPr>
        <w:t>cụ thể hóa chỉ đạo của Bộ Chính tr</w:t>
      </w:r>
      <w:r w:rsidR="000D2E4B" w:rsidRPr="002A2FDF">
        <w:rPr>
          <w:rFonts w:ascii="Times New Roman" w:hAnsi="Times New Roman" w:cs="Times New Roman"/>
          <w:noProof/>
          <w:sz w:val="28"/>
          <w:szCs w:val="28"/>
        </w:rPr>
        <w:t xml:space="preserve">ị tại </w:t>
      </w:r>
      <w:r w:rsidR="000D2E4B" w:rsidRPr="002A2FDF">
        <w:rPr>
          <w:rFonts w:ascii="Times New Roman" w:hAnsi="Times New Roman" w:cs="Times New Roman"/>
          <w:noProof/>
          <w:sz w:val="28"/>
          <w:szCs w:val="28"/>
          <w:lang w:val="vi-VN"/>
        </w:rPr>
        <w:t xml:space="preserve">Nghị quyết 26-NQ/TW </w:t>
      </w:r>
      <w:r w:rsidR="000D2E4B" w:rsidRPr="002A2FDF">
        <w:rPr>
          <w:rFonts w:ascii="Times New Roman" w:hAnsi="Times New Roman" w:cs="Times New Roman"/>
          <w:noProof/>
          <w:sz w:val="28"/>
          <w:szCs w:val="28"/>
        </w:rPr>
        <w:t xml:space="preserve">và </w:t>
      </w:r>
      <w:r w:rsidR="000D2E4B" w:rsidRPr="002A2FDF">
        <w:rPr>
          <w:rFonts w:ascii="Times New Roman" w:hAnsi="Times New Roman" w:cs="Times New Roman"/>
          <w:noProof/>
          <w:sz w:val="28"/>
          <w:szCs w:val="28"/>
          <w:lang w:val="vi-VN"/>
        </w:rPr>
        <w:t>Thông báo số 55-TB/TW</w:t>
      </w:r>
      <w:r w:rsidR="000D2E4B" w:rsidRPr="002A2FDF">
        <w:rPr>
          <w:rFonts w:ascii="Times New Roman" w:hAnsi="Times New Roman" w:cs="Times New Roman"/>
          <w:noProof/>
          <w:sz w:val="28"/>
          <w:szCs w:val="28"/>
        </w:rPr>
        <w:t>,</w:t>
      </w:r>
      <w:r w:rsidR="000D2E4B" w:rsidRPr="002A2FDF">
        <w:rPr>
          <w:rFonts w:ascii="Times New Roman" w:hAnsi="Times New Roman" w:cs="Times New Roman"/>
          <w:noProof/>
          <w:sz w:val="28"/>
          <w:szCs w:val="28"/>
          <w:lang w:val="vi-VN"/>
        </w:rPr>
        <w:t xml:space="preserve"> </w:t>
      </w:r>
      <w:r w:rsidRPr="002A2FDF">
        <w:rPr>
          <w:rFonts w:ascii="Times New Roman" w:hAnsi="Times New Roman" w:cs="Times New Roman"/>
          <w:noProof/>
          <w:sz w:val="28"/>
          <w:szCs w:val="28"/>
          <w:lang w:val="vi-VN"/>
        </w:rPr>
        <w:t xml:space="preserve">phát huy mọi tiềm năng, lợi thế để phát triển tỉnh Nghệ An nhanh và bền vững, phấn đấu </w:t>
      </w:r>
      <w:r w:rsidR="000D2E4B" w:rsidRPr="002A2FDF">
        <w:rPr>
          <w:rFonts w:ascii="Times New Roman" w:hAnsi="Times New Roman" w:cs="Times New Roman"/>
          <w:noProof/>
          <w:sz w:val="28"/>
          <w:szCs w:val="28"/>
        </w:rPr>
        <w:t>thực hiện</w:t>
      </w:r>
      <w:r w:rsidRPr="002A2FDF">
        <w:rPr>
          <w:rFonts w:ascii="Times New Roman" w:hAnsi="Times New Roman" w:cs="Times New Roman"/>
          <w:noProof/>
          <w:sz w:val="28"/>
          <w:szCs w:val="28"/>
          <w:lang w:val="vi-VN"/>
        </w:rPr>
        <w:t xml:space="preserve"> mục tiêu của Bộ Chính trị đã đề ra.         </w:t>
      </w:r>
    </w:p>
    <w:p w:rsidR="00CD5358" w:rsidRPr="002A2FDF" w:rsidRDefault="00202CE3" w:rsidP="00D40561">
      <w:pPr>
        <w:spacing w:before="120" w:after="0" w:line="360" w:lineRule="exact"/>
        <w:ind w:firstLine="720"/>
        <w:jc w:val="both"/>
        <w:rPr>
          <w:rFonts w:ascii="Times New Roman" w:hAnsi="Times New Roman" w:cs="Times New Roman"/>
          <w:b/>
          <w:noProof/>
          <w:sz w:val="28"/>
          <w:szCs w:val="28"/>
          <w:lang w:val="vi-VN"/>
        </w:rPr>
      </w:pPr>
      <w:r w:rsidRPr="002A2FDF">
        <w:rPr>
          <w:rFonts w:ascii="Times New Roman" w:hAnsi="Times New Roman" w:cs="Times New Roman"/>
          <w:b/>
          <w:noProof/>
          <w:sz w:val="28"/>
          <w:szCs w:val="28"/>
        </w:rPr>
        <w:t>2.</w:t>
      </w:r>
      <w:r w:rsidR="00CD5358" w:rsidRPr="002A2FDF">
        <w:rPr>
          <w:rFonts w:ascii="Times New Roman" w:hAnsi="Times New Roman" w:cs="Times New Roman"/>
          <w:b/>
          <w:noProof/>
          <w:sz w:val="28"/>
          <w:szCs w:val="28"/>
          <w:lang w:val="vi-VN"/>
        </w:rPr>
        <w:t>2. Quan điểm</w:t>
      </w:r>
    </w:p>
    <w:p w:rsidR="00CD5358" w:rsidRPr="002A2FDF" w:rsidRDefault="00CD5358" w:rsidP="00D40561">
      <w:pPr>
        <w:spacing w:before="120" w:after="0" w:line="360" w:lineRule="exact"/>
        <w:ind w:firstLine="720"/>
        <w:jc w:val="both"/>
        <w:rPr>
          <w:rFonts w:ascii="Times New Roman" w:hAnsi="Times New Roman" w:cs="Times New Roman"/>
          <w:noProof/>
          <w:sz w:val="28"/>
          <w:szCs w:val="28"/>
        </w:rPr>
      </w:pPr>
      <w:r w:rsidRPr="002A2FDF">
        <w:rPr>
          <w:rFonts w:ascii="Times New Roman" w:hAnsi="Times New Roman" w:cs="Times New Roman"/>
          <w:noProof/>
          <w:sz w:val="28"/>
          <w:szCs w:val="28"/>
          <w:lang w:val="vi-VN"/>
        </w:rPr>
        <w:t xml:space="preserve">Nghị </w:t>
      </w:r>
      <w:r w:rsidR="00E9680D" w:rsidRPr="002A2FDF">
        <w:rPr>
          <w:rFonts w:ascii="Times New Roman" w:hAnsi="Times New Roman" w:cs="Times New Roman"/>
          <w:noProof/>
          <w:sz w:val="28"/>
          <w:szCs w:val="28"/>
        </w:rPr>
        <w:t xml:space="preserve">quyết </w:t>
      </w:r>
      <w:r w:rsidRPr="002A2FDF">
        <w:rPr>
          <w:rFonts w:ascii="Times New Roman" w:hAnsi="Times New Roman" w:cs="Times New Roman"/>
          <w:noProof/>
          <w:spacing w:val="-4"/>
          <w:sz w:val="28"/>
          <w:szCs w:val="28"/>
          <w:lang w:val="vi-VN"/>
        </w:rPr>
        <w:t>được xây dựng trên các quan điểm chỉ đạo sau đây:</w:t>
      </w:r>
      <w:r w:rsidR="00202CE3" w:rsidRPr="002A2FDF">
        <w:rPr>
          <w:rFonts w:ascii="Times New Roman" w:hAnsi="Times New Roman" w:cs="Times New Roman"/>
          <w:noProof/>
          <w:spacing w:val="-4"/>
          <w:sz w:val="28"/>
          <w:szCs w:val="28"/>
        </w:rPr>
        <w:t xml:space="preserve"> </w:t>
      </w:r>
      <w:r w:rsidR="00693640" w:rsidRPr="002A2FDF">
        <w:rPr>
          <w:rFonts w:ascii="Times New Roman" w:hAnsi="Times New Roman" w:cs="Times New Roman"/>
          <w:b/>
          <w:noProof/>
          <w:sz w:val="28"/>
          <w:szCs w:val="28"/>
        </w:rPr>
        <w:t>(</w:t>
      </w:r>
      <w:r w:rsidR="00693640" w:rsidRPr="002A2FDF">
        <w:rPr>
          <w:rFonts w:ascii="Times New Roman" w:hAnsi="Times New Roman" w:cs="Times New Roman"/>
          <w:b/>
          <w:noProof/>
          <w:sz w:val="28"/>
          <w:szCs w:val="28"/>
          <w:lang w:val="vi-VN"/>
        </w:rPr>
        <w:t>1</w:t>
      </w:r>
      <w:r w:rsidR="00693640" w:rsidRPr="002A2FDF">
        <w:rPr>
          <w:rFonts w:ascii="Times New Roman" w:hAnsi="Times New Roman" w:cs="Times New Roman"/>
          <w:b/>
          <w:noProof/>
          <w:sz w:val="28"/>
          <w:szCs w:val="28"/>
        </w:rPr>
        <w:t>)</w:t>
      </w:r>
      <w:r w:rsidRPr="002A2FDF">
        <w:rPr>
          <w:rFonts w:ascii="Times New Roman" w:hAnsi="Times New Roman" w:cs="Times New Roman"/>
          <w:noProof/>
          <w:sz w:val="28"/>
          <w:szCs w:val="28"/>
          <w:lang w:val="vi-VN"/>
        </w:rPr>
        <w:t xml:space="preserve"> </w:t>
      </w:r>
      <w:r w:rsidR="00202CE3" w:rsidRPr="002A2FDF">
        <w:rPr>
          <w:rFonts w:ascii="Times New Roman" w:hAnsi="Times New Roman" w:cs="Times New Roman"/>
          <w:noProof/>
          <w:sz w:val="28"/>
          <w:szCs w:val="28"/>
        </w:rPr>
        <w:t>P</w:t>
      </w:r>
      <w:r w:rsidRPr="002A2FDF">
        <w:rPr>
          <w:rFonts w:ascii="Times New Roman" w:hAnsi="Times New Roman" w:cs="Times New Roman"/>
          <w:noProof/>
          <w:sz w:val="28"/>
          <w:szCs w:val="28"/>
          <w:lang w:val="vi-VN"/>
        </w:rPr>
        <w:t>hù hợp với đường lối, chủ trương của Đảng; phương hướng, nhiệm vụ phát triển tỉnh Nghệ An theo Nghị quyết 26-NQ/TW và Thông báo số 55-KL/TW của Bộ Chính trị; đảm bảo tính hợp hiến, hợp pháp và đảm bảo tính khả thi.</w:t>
      </w:r>
      <w:r w:rsidR="00202CE3" w:rsidRPr="002A2FDF">
        <w:rPr>
          <w:rFonts w:ascii="Times New Roman" w:hAnsi="Times New Roman" w:cs="Times New Roman"/>
          <w:noProof/>
          <w:sz w:val="28"/>
          <w:szCs w:val="28"/>
        </w:rPr>
        <w:t xml:space="preserve"> </w:t>
      </w:r>
      <w:r w:rsidR="00693640" w:rsidRPr="002A2FDF">
        <w:rPr>
          <w:rFonts w:ascii="Times New Roman" w:hAnsi="Times New Roman" w:cs="Times New Roman"/>
          <w:b/>
          <w:noProof/>
          <w:sz w:val="28"/>
          <w:szCs w:val="28"/>
        </w:rPr>
        <w:t>(</w:t>
      </w:r>
      <w:r w:rsidR="00693640" w:rsidRPr="002A2FDF">
        <w:rPr>
          <w:rFonts w:ascii="Times New Roman" w:hAnsi="Times New Roman" w:cs="Times New Roman"/>
          <w:b/>
          <w:noProof/>
          <w:sz w:val="28"/>
          <w:szCs w:val="28"/>
          <w:lang w:val="vi-VN"/>
        </w:rPr>
        <w:t>2</w:t>
      </w:r>
      <w:r w:rsidR="00693640" w:rsidRPr="002A2FDF">
        <w:rPr>
          <w:rFonts w:ascii="Times New Roman" w:hAnsi="Times New Roman" w:cs="Times New Roman"/>
          <w:b/>
          <w:noProof/>
          <w:sz w:val="28"/>
          <w:szCs w:val="28"/>
        </w:rPr>
        <w:t>)</w:t>
      </w:r>
      <w:r w:rsidRPr="002A2FDF">
        <w:rPr>
          <w:rFonts w:ascii="Times New Roman" w:hAnsi="Times New Roman" w:cs="Times New Roman"/>
          <w:noProof/>
          <w:sz w:val="28"/>
          <w:szCs w:val="28"/>
          <w:lang w:val="vi-VN"/>
        </w:rPr>
        <w:t xml:space="preserve"> </w:t>
      </w:r>
      <w:r w:rsidR="00202CE3" w:rsidRPr="002A2FDF">
        <w:rPr>
          <w:rFonts w:ascii="Times New Roman" w:hAnsi="Times New Roman" w:cs="Times New Roman"/>
          <w:noProof/>
          <w:sz w:val="28"/>
          <w:szCs w:val="28"/>
        </w:rPr>
        <w:t>D</w:t>
      </w:r>
      <w:r w:rsidRPr="002A2FDF">
        <w:rPr>
          <w:rFonts w:ascii="Times New Roman" w:hAnsi="Times New Roman" w:cs="Times New Roman"/>
          <w:noProof/>
          <w:sz w:val="28"/>
          <w:szCs w:val="28"/>
          <w:lang w:val="vi-VN"/>
        </w:rPr>
        <w:t>ựa trên cơ sở lý luận, thực tiễn, khoa học, pháp lý đầy đủ và tình hình thực tế của tỉnh nhằm thu hút, sử dụng có hiệu quả các nguồn lực từ mọi thành phần kinh tế cho phát triển hệ thống hạ tầng kinh tế - xã hội và</w:t>
      </w:r>
      <w:r w:rsidR="00372E9F" w:rsidRPr="002A2FDF">
        <w:rPr>
          <w:rFonts w:ascii="Times New Roman" w:hAnsi="Times New Roman" w:cs="Times New Roman"/>
          <w:noProof/>
          <w:sz w:val="28"/>
          <w:szCs w:val="28"/>
        </w:rPr>
        <w:t xml:space="preserve"> tại</w:t>
      </w:r>
      <w:r w:rsidRPr="002A2FDF">
        <w:rPr>
          <w:rFonts w:ascii="Times New Roman" w:hAnsi="Times New Roman" w:cs="Times New Roman"/>
          <w:noProof/>
          <w:sz w:val="28"/>
          <w:szCs w:val="28"/>
          <w:lang w:val="vi-VN"/>
        </w:rPr>
        <w:t xml:space="preserve"> những vùng, ngành, lĩnh vực kinh tế còn gặp nhiều khó khăn</w:t>
      </w:r>
      <w:r w:rsidR="00372E9F" w:rsidRPr="002A2FDF">
        <w:rPr>
          <w:rFonts w:ascii="Times New Roman" w:hAnsi="Times New Roman" w:cs="Times New Roman"/>
          <w:noProof/>
          <w:sz w:val="28"/>
          <w:szCs w:val="28"/>
        </w:rPr>
        <w:t xml:space="preserve"> và có tiềm năng, lợi thế thực sự tạo đột phá cho phát triển của Tỉnh</w:t>
      </w:r>
      <w:r w:rsidRPr="002A2FDF">
        <w:rPr>
          <w:rFonts w:ascii="Times New Roman" w:hAnsi="Times New Roman" w:cs="Times New Roman"/>
          <w:noProof/>
          <w:sz w:val="28"/>
          <w:szCs w:val="28"/>
          <w:lang w:val="vi-VN"/>
        </w:rPr>
        <w:t>.</w:t>
      </w:r>
      <w:r w:rsidR="00202CE3" w:rsidRPr="002A2FDF">
        <w:rPr>
          <w:rFonts w:ascii="Times New Roman" w:hAnsi="Times New Roman" w:cs="Times New Roman"/>
          <w:noProof/>
          <w:sz w:val="28"/>
          <w:szCs w:val="28"/>
        </w:rPr>
        <w:t xml:space="preserve"> </w:t>
      </w:r>
      <w:r w:rsidR="00693640" w:rsidRPr="002A2FDF">
        <w:rPr>
          <w:rFonts w:ascii="Times New Roman" w:hAnsi="Times New Roman" w:cs="Times New Roman"/>
          <w:b/>
          <w:noProof/>
          <w:sz w:val="28"/>
          <w:szCs w:val="28"/>
        </w:rPr>
        <w:t>(</w:t>
      </w:r>
      <w:r w:rsidRPr="002A2FDF">
        <w:rPr>
          <w:rFonts w:ascii="Times New Roman" w:hAnsi="Times New Roman" w:cs="Times New Roman"/>
          <w:b/>
          <w:noProof/>
          <w:sz w:val="28"/>
          <w:szCs w:val="28"/>
          <w:lang w:val="vi-VN"/>
        </w:rPr>
        <w:t>3</w:t>
      </w:r>
      <w:r w:rsidR="00693640" w:rsidRPr="002A2FDF">
        <w:rPr>
          <w:rFonts w:ascii="Times New Roman" w:hAnsi="Times New Roman" w:cs="Times New Roman"/>
          <w:b/>
          <w:noProof/>
          <w:sz w:val="28"/>
          <w:szCs w:val="28"/>
        </w:rPr>
        <w:t>)</w:t>
      </w:r>
      <w:r w:rsidRPr="002A2FDF">
        <w:rPr>
          <w:rFonts w:ascii="Times New Roman" w:hAnsi="Times New Roman" w:cs="Times New Roman"/>
          <w:noProof/>
          <w:sz w:val="28"/>
          <w:szCs w:val="28"/>
          <w:lang w:val="vi-VN"/>
        </w:rPr>
        <w:t xml:space="preserve"> Đề xuất một số cơ chế, chính sách đặc thù phát triển tỉnh Nghệ An thuộc thẩm quyền quyết định của Quốc hội khác với các quy định của pháp luật hiện </w:t>
      </w:r>
      <w:r w:rsidRPr="002A2FDF">
        <w:rPr>
          <w:rFonts w:ascii="Times New Roman" w:hAnsi="Times New Roman" w:cs="Times New Roman"/>
          <w:noProof/>
          <w:sz w:val="28"/>
          <w:szCs w:val="28"/>
          <w:lang w:val="vi-VN"/>
        </w:rPr>
        <w:lastRenderedPageBreak/>
        <w:t>hành hoặc chưa được quy định cụ thể trong các quy định pháp luật hiện hành; bảo đảm tính tương đồng với các tỉnh, thành phố trong cả nước có Nghị quyết riêng của Bộ Chính trị.</w:t>
      </w:r>
      <w:r w:rsidR="008A670E" w:rsidRPr="002A2FDF">
        <w:rPr>
          <w:rFonts w:ascii="Times New Roman" w:hAnsi="Times New Roman" w:cs="Times New Roman"/>
          <w:noProof/>
          <w:sz w:val="28"/>
          <w:szCs w:val="28"/>
        </w:rPr>
        <w:t xml:space="preserve"> </w:t>
      </w:r>
      <w:r w:rsidR="008A670E" w:rsidRPr="002A2FDF">
        <w:rPr>
          <w:rFonts w:ascii="Times New Roman" w:hAnsi="Times New Roman" w:cs="Times New Roman"/>
          <w:b/>
          <w:noProof/>
          <w:sz w:val="28"/>
          <w:szCs w:val="28"/>
        </w:rPr>
        <w:t>(4)</w:t>
      </w:r>
      <w:r w:rsidRPr="002A2FDF">
        <w:rPr>
          <w:rFonts w:ascii="Times New Roman" w:hAnsi="Times New Roman" w:cs="Times New Roman"/>
          <w:noProof/>
          <w:sz w:val="28"/>
          <w:szCs w:val="28"/>
          <w:lang w:val="vi-VN"/>
        </w:rPr>
        <w:t xml:space="preserve"> </w:t>
      </w:r>
      <w:r w:rsidR="008A670E" w:rsidRPr="002A2FDF">
        <w:rPr>
          <w:rFonts w:ascii="Times New Roman" w:hAnsi="Times New Roman" w:cs="Times New Roman"/>
          <w:noProof/>
          <w:spacing w:val="-4"/>
          <w:sz w:val="28"/>
          <w:szCs w:val="28"/>
          <w:lang w:val="vi-VN"/>
        </w:rPr>
        <w:t>Tăng cường phân cấp, phân quyền, tăng tính tự chủ, tự chịu trách nhiệm của chính quyền tỉnh Nghệ An, đồng thời đảm bảo nhiệm vụ thanh tra, kiểm tra, giám sát của Quốc hội, Chính phủ, Hội đồng nhân dân các cấp của Tỉnh</w:t>
      </w:r>
      <w:r w:rsidR="00AC762A" w:rsidRPr="002A2FDF">
        <w:rPr>
          <w:rFonts w:ascii="Times New Roman" w:hAnsi="Times New Roman" w:cs="Times New Roman"/>
          <w:noProof/>
          <w:spacing w:val="-4"/>
          <w:sz w:val="28"/>
          <w:szCs w:val="28"/>
        </w:rPr>
        <w:t>.</w:t>
      </w:r>
    </w:p>
    <w:p w:rsidR="00CD5358" w:rsidRPr="002A2FDF" w:rsidRDefault="003617BD" w:rsidP="00DA05BE">
      <w:pPr>
        <w:spacing w:before="120" w:after="0" w:line="360" w:lineRule="exact"/>
        <w:ind w:firstLine="720"/>
        <w:jc w:val="both"/>
        <w:rPr>
          <w:rFonts w:ascii="Times New Roman" w:hAnsi="Times New Roman" w:cs="Times New Roman"/>
          <w:b/>
          <w:noProof/>
          <w:sz w:val="28"/>
          <w:szCs w:val="28"/>
        </w:rPr>
      </w:pPr>
      <w:r w:rsidRPr="002A2FDF">
        <w:rPr>
          <w:rFonts w:ascii="Times New Roman" w:hAnsi="Times New Roman" w:cs="Times New Roman"/>
          <w:b/>
          <w:noProof/>
          <w:sz w:val="28"/>
          <w:szCs w:val="28"/>
        </w:rPr>
        <w:t>3. Nội dung dự thảo Nghị quyết</w:t>
      </w:r>
      <w:r w:rsidR="00C04600" w:rsidRPr="002A2FDF">
        <w:rPr>
          <w:rFonts w:ascii="Times New Roman" w:hAnsi="Times New Roman" w:cs="Times New Roman"/>
          <w:i/>
          <w:noProof/>
          <w:spacing w:val="-6"/>
          <w:sz w:val="28"/>
          <w:szCs w:val="28"/>
        </w:rPr>
        <w:t xml:space="preserve"> (Từ Điều 3 đến Điều 6 dự thảo Nghị quyết)</w:t>
      </w:r>
    </w:p>
    <w:p w:rsidR="00AE6B33" w:rsidRPr="002A2FDF" w:rsidRDefault="00512C61" w:rsidP="00DA05BE">
      <w:pPr>
        <w:spacing w:before="120" w:after="0" w:line="360" w:lineRule="exact"/>
        <w:ind w:firstLine="720"/>
        <w:jc w:val="both"/>
        <w:rPr>
          <w:rFonts w:ascii="Times New Roman" w:hAnsi="Times New Roman" w:cs="Times New Roman"/>
          <w:b/>
          <w:i/>
          <w:noProof/>
          <w:sz w:val="28"/>
          <w:szCs w:val="28"/>
        </w:rPr>
      </w:pPr>
      <w:r w:rsidRPr="002A2FDF">
        <w:rPr>
          <w:rFonts w:ascii="Times New Roman" w:hAnsi="Times New Roman" w:cs="Times New Roman"/>
          <w:b/>
          <w:i/>
          <w:noProof/>
          <w:sz w:val="28"/>
          <w:szCs w:val="28"/>
        </w:rPr>
        <w:t>3.1.</w:t>
      </w:r>
      <w:r w:rsidR="00AE6B33" w:rsidRPr="002A2FDF">
        <w:rPr>
          <w:rFonts w:ascii="Times New Roman" w:hAnsi="Times New Roman" w:cs="Times New Roman"/>
          <w:b/>
          <w:i/>
          <w:noProof/>
          <w:sz w:val="28"/>
          <w:szCs w:val="28"/>
        </w:rPr>
        <w:t xml:space="preserve"> </w:t>
      </w:r>
      <w:r w:rsidR="00E4319E" w:rsidRPr="002A2FDF">
        <w:rPr>
          <w:rFonts w:ascii="Times New Roman" w:hAnsi="Times New Roman" w:cs="Times New Roman"/>
          <w:b/>
          <w:i/>
          <w:noProof/>
          <w:sz w:val="28"/>
          <w:szCs w:val="28"/>
        </w:rPr>
        <w:t xml:space="preserve">Về </w:t>
      </w:r>
      <w:r w:rsidR="009851FB" w:rsidRPr="002A2FDF">
        <w:rPr>
          <w:rFonts w:ascii="Times New Roman" w:hAnsi="Times New Roman" w:cs="Times New Roman"/>
          <w:b/>
          <w:i/>
          <w:noProof/>
          <w:sz w:val="28"/>
          <w:szCs w:val="28"/>
        </w:rPr>
        <w:t>quản lý tài chính – ngân sách nhà nước</w:t>
      </w:r>
    </w:p>
    <w:p w:rsidR="00CD5358" w:rsidRPr="002A2FDF" w:rsidRDefault="00202846" w:rsidP="00DA05BE">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rPr>
        <w:t xml:space="preserve">(1) </w:t>
      </w:r>
      <w:r w:rsidR="00585865" w:rsidRPr="002A2FDF">
        <w:rPr>
          <w:rFonts w:ascii="Times New Roman" w:hAnsi="Times New Roman" w:cs="Times New Roman"/>
          <w:noProof/>
          <w:sz w:val="28"/>
          <w:szCs w:val="28"/>
          <w:lang w:val="vi-VN"/>
        </w:rPr>
        <w:t>Tỉnh Nghệ An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vượt quá 40% số thu ngân sách Tỉnh được hưởng theo phân cấp. Tổng mức vay và bội chi ngân sách Tỉnh hằng năm do Quốc hội quyết định theo quy định của Luật Ngân sách nhà nước</w:t>
      </w:r>
      <w:r w:rsidR="00CD5358" w:rsidRPr="002A2FDF">
        <w:rPr>
          <w:rFonts w:ascii="Times New Roman" w:hAnsi="Times New Roman" w:cs="Times New Roman"/>
          <w:noProof/>
          <w:sz w:val="28"/>
          <w:szCs w:val="28"/>
          <w:lang w:val="vi-VN"/>
        </w:rPr>
        <w:t>.</w:t>
      </w:r>
    </w:p>
    <w:p w:rsidR="00CD5358" w:rsidRPr="002A2FDF" w:rsidRDefault="00202846" w:rsidP="00DA05BE">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rPr>
        <w:t xml:space="preserve">(2) </w:t>
      </w:r>
      <w:r w:rsidR="001253AA" w:rsidRPr="002A2FDF">
        <w:rPr>
          <w:rFonts w:ascii="Times New Roman" w:hAnsi="Times New Roman" w:cs="Times New Roman"/>
          <w:noProof/>
          <w:sz w:val="28"/>
          <w:szCs w:val="28"/>
          <w:lang w:val="vi-VN"/>
        </w:rPr>
        <w:t>Hằng năm, ngân sách Trung ương bổ sung có mục tiêu cho tỉnh Nghệ An không quá 70% số tăng thu từ hoạt động xuất, nhập khẩu của hàng hóa xuất, nhập khẩu so với dự toán Thủ tướng Chính phủ giao (không bao gồm thuế giá trị gia tăng của hàng hóa nhập khẩu), nhưng không vượt quá tổng số tăng thu từ hoạt động xuất, nhập khẩu so với thực hiện thu năm trước, để thực hiện các dự án đầu tư kết cấu hạ tầng của địa phương</w:t>
      </w:r>
      <w:r w:rsidR="00CD5358" w:rsidRPr="002A2FDF">
        <w:rPr>
          <w:rFonts w:ascii="Times New Roman" w:hAnsi="Times New Roman" w:cs="Times New Roman"/>
          <w:noProof/>
          <w:sz w:val="28"/>
          <w:szCs w:val="28"/>
          <w:lang w:val="vi-VN"/>
        </w:rPr>
        <w:t>.</w:t>
      </w:r>
    </w:p>
    <w:p w:rsidR="00CD5358" w:rsidRPr="002A2FDF" w:rsidRDefault="00202846" w:rsidP="00DA05BE">
      <w:pPr>
        <w:spacing w:before="120" w:after="0" w:line="36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rPr>
        <w:t xml:space="preserve">(3) </w:t>
      </w:r>
      <w:r w:rsidR="00E714A3" w:rsidRPr="002A2FDF">
        <w:rPr>
          <w:rFonts w:ascii="Times New Roman" w:hAnsi="Times New Roman" w:cs="Times New Roman"/>
          <w:noProof/>
          <w:sz w:val="28"/>
          <w:szCs w:val="28"/>
          <w:lang w:val="vi-VN"/>
        </w:rPr>
        <w:t>Tỉnh Nghệ An được phân bổ thêm 45% theo tỷ lệ phần trăm (%) số chi tính theo định mức dân số khi xây dựng định mức chi thường xuyên ngân sách nhà nước năm 2022, ổn định đến năm 2025</w:t>
      </w:r>
      <w:r w:rsidR="00CD5358" w:rsidRPr="002A2FDF">
        <w:rPr>
          <w:rFonts w:ascii="Times New Roman" w:hAnsi="Times New Roman" w:cs="Times New Roman"/>
          <w:noProof/>
          <w:sz w:val="28"/>
          <w:szCs w:val="28"/>
          <w:lang w:val="vi-VN"/>
        </w:rPr>
        <w:t>.</w:t>
      </w:r>
    </w:p>
    <w:p w:rsidR="00C04600" w:rsidRPr="002A2FDF" w:rsidRDefault="00512C61" w:rsidP="00DA05BE">
      <w:pPr>
        <w:spacing w:before="120" w:after="0" w:line="360" w:lineRule="exact"/>
        <w:ind w:firstLine="720"/>
        <w:jc w:val="both"/>
        <w:rPr>
          <w:rFonts w:ascii="Times New Roman" w:hAnsi="Times New Roman" w:cs="Times New Roman"/>
          <w:b/>
          <w:i/>
          <w:noProof/>
          <w:sz w:val="28"/>
          <w:szCs w:val="28"/>
        </w:rPr>
      </w:pPr>
      <w:r w:rsidRPr="002A2FDF">
        <w:rPr>
          <w:rFonts w:ascii="Times New Roman" w:hAnsi="Times New Roman" w:cs="Times New Roman"/>
          <w:b/>
          <w:i/>
          <w:noProof/>
          <w:sz w:val="28"/>
          <w:szCs w:val="28"/>
        </w:rPr>
        <w:t>3.</w:t>
      </w:r>
      <w:r w:rsidR="00202846" w:rsidRPr="002A2FDF">
        <w:rPr>
          <w:rFonts w:ascii="Times New Roman" w:hAnsi="Times New Roman" w:cs="Times New Roman"/>
          <w:b/>
          <w:i/>
          <w:noProof/>
          <w:sz w:val="28"/>
          <w:szCs w:val="28"/>
        </w:rPr>
        <w:t>2</w:t>
      </w:r>
      <w:r w:rsidRPr="002A2FDF">
        <w:rPr>
          <w:rFonts w:ascii="Times New Roman" w:hAnsi="Times New Roman" w:cs="Times New Roman"/>
          <w:b/>
          <w:i/>
          <w:noProof/>
          <w:sz w:val="28"/>
          <w:szCs w:val="28"/>
        </w:rPr>
        <w:t>.</w:t>
      </w:r>
      <w:r w:rsidR="00AE6B33" w:rsidRPr="002A2FDF">
        <w:rPr>
          <w:rFonts w:ascii="Times New Roman" w:hAnsi="Times New Roman" w:cs="Times New Roman"/>
          <w:b/>
          <w:i/>
          <w:noProof/>
          <w:sz w:val="28"/>
          <w:szCs w:val="28"/>
        </w:rPr>
        <w:t xml:space="preserve"> </w:t>
      </w:r>
      <w:r w:rsidR="00C04600" w:rsidRPr="002A2FDF">
        <w:rPr>
          <w:rFonts w:ascii="Times New Roman" w:hAnsi="Times New Roman" w:cs="Times New Roman"/>
          <w:b/>
          <w:i/>
          <w:noProof/>
          <w:sz w:val="28"/>
          <w:szCs w:val="28"/>
        </w:rPr>
        <w:t xml:space="preserve">Về quản lý đất </w:t>
      </w:r>
      <w:r w:rsidR="00D73905" w:rsidRPr="002A2FDF">
        <w:rPr>
          <w:rFonts w:ascii="Times New Roman" w:hAnsi="Times New Roman" w:cs="Times New Roman"/>
          <w:b/>
          <w:i/>
          <w:noProof/>
          <w:sz w:val="28"/>
          <w:szCs w:val="28"/>
        </w:rPr>
        <w:t>đai</w:t>
      </w:r>
    </w:p>
    <w:p w:rsidR="00512C61" w:rsidRPr="002A2FDF" w:rsidRDefault="00512C61" w:rsidP="00DA05BE">
      <w:pPr>
        <w:spacing w:before="120" w:after="0" w:line="360" w:lineRule="exact"/>
        <w:ind w:firstLine="720"/>
        <w:jc w:val="both"/>
        <w:rPr>
          <w:rFonts w:ascii="Times New Roman" w:hAnsi="Times New Roman" w:cs="Times New Roman"/>
          <w:noProof/>
          <w:sz w:val="28"/>
          <w:szCs w:val="28"/>
        </w:rPr>
      </w:pPr>
      <w:r w:rsidRPr="002A2FDF">
        <w:rPr>
          <w:rFonts w:ascii="Times New Roman" w:hAnsi="Times New Roman" w:cs="Times New Roman"/>
          <w:noProof/>
          <w:sz w:val="28"/>
          <w:szCs w:val="28"/>
        </w:rPr>
        <w:t>(1)</w:t>
      </w:r>
      <w:r w:rsidR="00B47FB2" w:rsidRPr="002A2FDF">
        <w:rPr>
          <w:rFonts w:ascii="Times New Roman" w:hAnsi="Times New Roman" w:cs="Times New Roman"/>
          <w:noProof/>
          <w:sz w:val="28"/>
          <w:szCs w:val="28"/>
        </w:rPr>
        <w:t xml:space="preserve"> Ủy ban Thường vụ Quốc hội quyết định chuyển đổi mục đích sử dụng đất rừng phòng hộ, đất rừng đặc dụng với quy mô từ 50 ha trở lên của Tỉ</w:t>
      </w:r>
      <w:r w:rsidR="00710028" w:rsidRPr="002A2FDF">
        <w:rPr>
          <w:rFonts w:ascii="Times New Roman" w:hAnsi="Times New Roman" w:cs="Times New Roman"/>
          <w:noProof/>
          <w:sz w:val="28"/>
          <w:szCs w:val="28"/>
        </w:rPr>
        <w:t>nh.</w:t>
      </w:r>
      <w:r w:rsidR="00B47FB2" w:rsidRPr="002A2FDF">
        <w:rPr>
          <w:rFonts w:ascii="Times New Roman" w:hAnsi="Times New Roman" w:cs="Times New Roman"/>
          <w:noProof/>
          <w:sz w:val="28"/>
          <w:szCs w:val="28"/>
        </w:rPr>
        <w:t xml:space="preserve"> </w:t>
      </w:r>
      <w:r w:rsidRPr="002A2FDF">
        <w:rPr>
          <w:rFonts w:ascii="Times New Roman" w:hAnsi="Times New Roman" w:cs="Times New Roman"/>
          <w:noProof/>
          <w:sz w:val="28"/>
          <w:szCs w:val="28"/>
        </w:rPr>
        <w:t xml:space="preserve">Trình tự, thủ tục chuyển mục đích sử dụng đất tại khoản này do Thủ tướng Chính phủ quy định. </w:t>
      </w:r>
    </w:p>
    <w:p w:rsidR="00512C61" w:rsidRPr="002A2FDF" w:rsidRDefault="00512C61" w:rsidP="00DA05BE">
      <w:pPr>
        <w:spacing w:before="120" w:after="0" w:line="360" w:lineRule="exact"/>
        <w:ind w:firstLine="720"/>
        <w:jc w:val="both"/>
        <w:rPr>
          <w:rFonts w:ascii="Times New Roman" w:hAnsi="Times New Roman" w:cs="Times New Roman"/>
          <w:noProof/>
          <w:sz w:val="28"/>
          <w:szCs w:val="28"/>
        </w:rPr>
      </w:pPr>
      <w:r w:rsidRPr="002A2FDF">
        <w:rPr>
          <w:rFonts w:ascii="Times New Roman" w:hAnsi="Times New Roman" w:cs="Times New Roman"/>
          <w:noProof/>
          <w:sz w:val="28"/>
          <w:szCs w:val="28"/>
        </w:rPr>
        <w:t>(2)</w:t>
      </w:r>
      <w:r w:rsidR="00B47FB2" w:rsidRPr="002A2FDF">
        <w:rPr>
          <w:rFonts w:ascii="Times New Roman" w:hAnsi="Times New Roman" w:cs="Times New Roman"/>
          <w:noProof/>
          <w:sz w:val="28"/>
          <w:szCs w:val="28"/>
        </w:rPr>
        <w:t xml:space="preserve"> Hội đồng nhân dân tỉnh Nghệ An quyết định chuyển mục đích sử dụng đất trồng lúa 02 vụ trở lên với quy mô dưới 500 ha; đất rừng phòng hộ, đất rừng đặc dụng với quy mô dưới 50 ha phù hợp với quy hoạch, kế hoạch sử dụng đất đã được cấp có thẩm quyền quyết đị</w:t>
      </w:r>
      <w:r w:rsidR="00710028" w:rsidRPr="002A2FDF">
        <w:rPr>
          <w:rFonts w:ascii="Times New Roman" w:hAnsi="Times New Roman" w:cs="Times New Roman"/>
          <w:noProof/>
          <w:sz w:val="28"/>
          <w:szCs w:val="28"/>
        </w:rPr>
        <w:t>nh.</w:t>
      </w:r>
      <w:r w:rsidR="00B47FB2" w:rsidRPr="002A2FDF">
        <w:rPr>
          <w:rFonts w:ascii="Times New Roman" w:hAnsi="Times New Roman" w:cs="Times New Roman"/>
          <w:noProof/>
          <w:sz w:val="28"/>
          <w:szCs w:val="28"/>
        </w:rPr>
        <w:t xml:space="preserve"> </w:t>
      </w:r>
      <w:r w:rsidRPr="002A2FDF">
        <w:rPr>
          <w:rFonts w:ascii="Times New Roman" w:hAnsi="Times New Roman" w:cs="Times New Roman"/>
          <w:noProof/>
          <w:sz w:val="28"/>
          <w:szCs w:val="28"/>
        </w:rPr>
        <w:t>Trình tự, thủ tục chuyển mục đích sử dụng đất quy định tại khoả</w:t>
      </w:r>
      <w:r w:rsidR="00710028" w:rsidRPr="002A2FDF">
        <w:rPr>
          <w:rFonts w:ascii="Times New Roman" w:hAnsi="Times New Roman" w:cs="Times New Roman"/>
          <w:noProof/>
          <w:sz w:val="28"/>
          <w:szCs w:val="28"/>
        </w:rPr>
        <w:t>n</w:t>
      </w:r>
      <w:r w:rsidRPr="002A2FDF">
        <w:rPr>
          <w:rFonts w:ascii="Times New Roman" w:hAnsi="Times New Roman" w:cs="Times New Roman"/>
          <w:noProof/>
          <w:sz w:val="28"/>
          <w:szCs w:val="28"/>
        </w:rPr>
        <w:t xml:space="preserve"> này thực hiện theo trình tự, thủ tục chuyển mục đích sử dụng đất thuộc thẩm quyền của Hội đồng nhân dân cấp tỉnh theo quy định của pháp luật đất đai.</w:t>
      </w:r>
    </w:p>
    <w:p w:rsidR="00AE6B33" w:rsidRPr="002A2FDF" w:rsidRDefault="00B47FB2" w:rsidP="00DA05BE">
      <w:pPr>
        <w:spacing w:before="120" w:after="0" w:line="360" w:lineRule="exact"/>
        <w:ind w:firstLine="720"/>
        <w:jc w:val="both"/>
        <w:rPr>
          <w:rFonts w:ascii="Times New Roman" w:hAnsi="Times New Roman" w:cs="Times New Roman"/>
          <w:noProof/>
          <w:sz w:val="28"/>
          <w:szCs w:val="28"/>
        </w:rPr>
      </w:pPr>
      <w:r w:rsidRPr="002A2FDF">
        <w:rPr>
          <w:rFonts w:ascii="Times New Roman" w:hAnsi="Times New Roman" w:cs="Times New Roman"/>
          <w:noProof/>
          <w:sz w:val="28"/>
          <w:szCs w:val="28"/>
        </w:rPr>
        <w:t xml:space="preserve">(3) Việc quyết định chuyển mục đích sử dụng đất trồng lúa, đất rừng phòng hộ, đất rừng đặc dụng quy định tại khoản 1, 2 Điều này phải thực hiện công khai, </w:t>
      </w:r>
      <w:r w:rsidRPr="002A2FDF">
        <w:rPr>
          <w:rFonts w:ascii="Times New Roman" w:hAnsi="Times New Roman" w:cs="Times New Roman"/>
          <w:noProof/>
          <w:sz w:val="28"/>
          <w:szCs w:val="28"/>
        </w:rPr>
        <w:lastRenderedPageBreak/>
        <w:t>lấy ý kiến người dân, đối tượng chịu sự tác động của việc chuyển đổi mục đích sử dụng đất theo quy định của pháp luật về đất đai.</w:t>
      </w:r>
    </w:p>
    <w:p w:rsidR="00AE6B33" w:rsidRPr="002A2FDF" w:rsidRDefault="00202846" w:rsidP="0050365A">
      <w:pPr>
        <w:spacing w:before="120" w:after="0" w:line="340" w:lineRule="exact"/>
        <w:ind w:firstLine="720"/>
        <w:jc w:val="both"/>
        <w:rPr>
          <w:rFonts w:ascii="Times New Roman" w:hAnsi="Times New Roman" w:cs="Times New Roman"/>
          <w:b/>
          <w:i/>
          <w:noProof/>
          <w:sz w:val="28"/>
          <w:szCs w:val="28"/>
        </w:rPr>
      </w:pPr>
      <w:r w:rsidRPr="002A2FDF">
        <w:rPr>
          <w:rFonts w:ascii="Times New Roman" w:hAnsi="Times New Roman" w:cs="Times New Roman"/>
          <w:b/>
          <w:i/>
          <w:noProof/>
          <w:sz w:val="28"/>
          <w:szCs w:val="28"/>
        </w:rPr>
        <w:t>3.3</w:t>
      </w:r>
      <w:r w:rsidR="00512C61" w:rsidRPr="002A2FDF">
        <w:rPr>
          <w:rFonts w:ascii="Times New Roman" w:hAnsi="Times New Roman" w:cs="Times New Roman"/>
          <w:b/>
          <w:i/>
          <w:noProof/>
          <w:sz w:val="28"/>
          <w:szCs w:val="28"/>
        </w:rPr>
        <w:t>.</w:t>
      </w:r>
      <w:r w:rsidR="00AE6B33" w:rsidRPr="002A2FDF">
        <w:rPr>
          <w:rFonts w:ascii="Times New Roman" w:hAnsi="Times New Roman" w:cs="Times New Roman"/>
          <w:b/>
          <w:i/>
          <w:noProof/>
          <w:sz w:val="28"/>
          <w:szCs w:val="28"/>
        </w:rPr>
        <w:t xml:space="preserve"> </w:t>
      </w:r>
      <w:r w:rsidR="00512C61" w:rsidRPr="002A2FDF">
        <w:rPr>
          <w:rFonts w:ascii="Times New Roman" w:hAnsi="Times New Roman" w:cs="Times New Roman"/>
          <w:b/>
          <w:i/>
          <w:noProof/>
          <w:sz w:val="28"/>
          <w:szCs w:val="28"/>
        </w:rPr>
        <w:t xml:space="preserve">Về </w:t>
      </w:r>
      <w:r w:rsidR="005D2F42" w:rsidRPr="002A2FDF">
        <w:rPr>
          <w:rFonts w:ascii="Times New Roman" w:hAnsi="Times New Roman" w:cs="Times New Roman"/>
          <w:b/>
          <w:i/>
          <w:noProof/>
          <w:sz w:val="28"/>
          <w:szCs w:val="28"/>
        </w:rPr>
        <w:t>điều chỉnh cục bộ quy hoạch chung xây dựng khu chức năng, cục bộ quy hoạch chung đô thị</w:t>
      </w:r>
    </w:p>
    <w:p w:rsidR="00CD5358" w:rsidRPr="002A2FDF" w:rsidRDefault="00071546" w:rsidP="0050365A">
      <w:pPr>
        <w:spacing w:before="120" w:after="0" w:line="34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lang w:val="vi-VN"/>
        </w:rPr>
        <w:t>Trên cơ sở đồ án quy hoạch xây dựng khu chức năng, quy hoạch đô thị trên địa bàn tỉnh Nghệ An đã được Thủ tướng Chính phủ phê duyệt, Thủ tướng Chính phủ quyết định việc phân cấp cho Ủy ban nhân dân tỉnh Nghệ An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rsidR="00052997" w:rsidRPr="002A2FDF" w:rsidRDefault="00202846" w:rsidP="0050365A">
      <w:pPr>
        <w:spacing w:before="120" w:after="0" w:line="340" w:lineRule="exact"/>
        <w:ind w:firstLine="720"/>
        <w:jc w:val="both"/>
        <w:rPr>
          <w:rFonts w:ascii="Times New Roman" w:hAnsi="Times New Roman" w:cs="Times New Roman"/>
          <w:b/>
          <w:i/>
          <w:noProof/>
          <w:sz w:val="28"/>
          <w:szCs w:val="28"/>
        </w:rPr>
      </w:pPr>
      <w:r w:rsidRPr="002A2FDF">
        <w:rPr>
          <w:rFonts w:ascii="Times New Roman" w:hAnsi="Times New Roman" w:cs="Times New Roman"/>
          <w:b/>
          <w:i/>
          <w:noProof/>
          <w:sz w:val="28"/>
          <w:szCs w:val="28"/>
        </w:rPr>
        <w:t>3.4</w:t>
      </w:r>
      <w:r w:rsidR="00512C61" w:rsidRPr="002A2FDF">
        <w:rPr>
          <w:rFonts w:ascii="Times New Roman" w:hAnsi="Times New Roman" w:cs="Times New Roman"/>
          <w:b/>
          <w:i/>
          <w:noProof/>
          <w:sz w:val="28"/>
          <w:szCs w:val="28"/>
        </w:rPr>
        <w:t xml:space="preserve">. </w:t>
      </w:r>
      <w:r w:rsidR="005D2F42" w:rsidRPr="002A2FDF">
        <w:rPr>
          <w:rFonts w:ascii="Times New Roman" w:hAnsi="Times New Roman" w:cs="Times New Roman"/>
          <w:b/>
          <w:i/>
          <w:noProof/>
          <w:sz w:val="28"/>
          <w:szCs w:val="28"/>
        </w:rPr>
        <w:t>Về quản lý, sử dụng rừng</w:t>
      </w:r>
    </w:p>
    <w:p w:rsidR="00C5162E" w:rsidRPr="002A2FDF" w:rsidRDefault="008F4577" w:rsidP="0050365A">
      <w:pPr>
        <w:spacing w:before="120" w:after="0" w:line="34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lang w:val="vi-VN"/>
        </w:rPr>
        <w:t xml:space="preserve">Hội đồng nhân dân tỉnh Nghệ An quyết định chủ trương chuyển mục đích sử dụng rừng sản xuất với quy mô dưới 1.000 ha bảo đảm nguyên tắc, điều kiện chuyển mục đích sử dụng rừng sang mục đích khác theo quy định của pháp luật về lâm nghiệp. Trình tự, thủ tục quyết định chủ trương chuyển mục đích sử dụng rừng tại Điều này thực hiện theo trình tự, thủ tục quyết định chủ trương chuyển mục đích sử dụng rừng thuộc thẩm quyền của Hội đồng nhân dân cấp tỉnh theo quy định của pháp luật về lâm nghiệp.  </w:t>
      </w:r>
    </w:p>
    <w:p w:rsidR="00CD5358" w:rsidRPr="002A2FDF" w:rsidRDefault="00C5162E" w:rsidP="0050365A">
      <w:pPr>
        <w:spacing w:before="120" w:after="0" w:line="34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rPr>
        <w:t>Ngoài ra, dự thảo Nghị quyết quy định hiệu lực thi hành từ ngày 01 tháng 01 năm 2021 và giao nhiệm vụ cho các cơ quan thuộc Quốc hội, Chính phủ, các Bộ, cơ quan liên q</w:t>
      </w:r>
      <w:bookmarkStart w:id="0" w:name="_GoBack"/>
      <w:bookmarkEnd w:id="0"/>
      <w:r w:rsidRPr="002A2FDF">
        <w:rPr>
          <w:rFonts w:ascii="Times New Roman" w:hAnsi="Times New Roman" w:cs="Times New Roman"/>
          <w:noProof/>
          <w:sz w:val="28"/>
          <w:szCs w:val="28"/>
        </w:rPr>
        <w:t>uan và Hội đồng nhân dân, Ủy ban nhân dân tỉnh Nghệ An trong việc tổ chức thực hiện, sơ kết, tổng kết và giám sát việc thực hiện Nghị quyết.</w:t>
      </w:r>
      <w:r w:rsidR="00CD5358" w:rsidRPr="002A2FDF">
        <w:rPr>
          <w:rFonts w:ascii="Times New Roman" w:hAnsi="Times New Roman" w:cs="Times New Roman"/>
          <w:noProof/>
          <w:sz w:val="28"/>
          <w:szCs w:val="28"/>
          <w:lang w:val="vi-VN"/>
        </w:rPr>
        <w:t xml:space="preserve"> </w:t>
      </w:r>
    </w:p>
    <w:p w:rsidR="00CD5358" w:rsidRPr="002A2FDF" w:rsidRDefault="00CD5358" w:rsidP="0050365A">
      <w:pPr>
        <w:spacing w:before="120" w:after="0" w:line="340" w:lineRule="exact"/>
        <w:ind w:firstLine="720"/>
        <w:jc w:val="both"/>
        <w:rPr>
          <w:rFonts w:ascii="Times New Roman" w:hAnsi="Times New Roman" w:cs="Times New Roman"/>
          <w:noProof/>
          <w:sz w:val="28"/>
          <w:szCs w:val="28"/>
          <w:lang w:val="vi-VN"/>
        </w:rPr>
      </w:pPr>
      <w:r w:rsidRPr="002A2FDF">
        <w:rPr>
          <w:rFonts w:ascii="Times New Roman" w:hAnsi="Times New Roman" w:cs="Times New Roman"/>
          <w:noProof/>
          <w:sz w:val="28"/>
          <w:szCs w:val="28"/>
          <w:lang w:val="vi-VN"/>
        </w:rPr>
        <w:t xml:space="preserve">Trên đây là </w:t>
      </w:r>
      <w:r w:rsidR="00464A11" w:rsidRPr="002A2FDF">
        <w:rPr>
          <w:rFonts w:ascii="Times New Roman" w:hAnsi="Times New Roman" w:cs="Times New Roman"/>
          <w:noProof/>
          <w:sz w:val="28"/>
          <w:szCs w:val="28"/>
          <w:lang w:val="vi-VN"/>
        </w:rPr>
        <w:t xml:space="preserve">báo cáo tóm tắt một số nội dung chủ yếu về </w:t>
      </w:r>
      <w:r w:rsidRPr="002A2FDF">
        <w:rPr>
          <w:rFonts w:ascii="Times New Roman" w:hAnsi="Times New Roman" w:cs="Times New Roman"/>
          <w:noProof/>
          <w:sz w:val="28"/>
          <w:szCs w:val="28"/>
          <w:lang w:val="vi-VN"/>
        </w:rPr>
        <w:t>dự thảo Nghị quyết của Quốc hội về thí điểm một số cơ chế, chính sách đặc thù phát triển tỉnh Nghệ An</w:t>
      </w:r>
      <w:r w:rsidR="00E979A2" w:rsidRPr="002A2FDF">
        <w:rPr>
          <w:rFonts w:ascii="Times New Roman" w:hAnsi="Times New Roman" w:cs="Times New Roman"/>
          <w:noProof/>
          <w:sz w:val="28"/>
          <w:szCs w:val="28"/>
        </w:rPr>
        <w:t>, Chính phủ k</w:t>
      </w:r>
      <w:r w:rsidR="008B7D12" w:rsidRPr="002A2FDF">
        <w:rPr>
          <w:rFonts w:ascii="Times New Roman" w:hAnsi="Times New Roman" w:cs="Times New Roman"/>
          <w:noProof/>
          <w:sz w:val="28"/>
          <w:szCs w:val="28"/>
          <w:lang w:val="vi-VN"/>
        </w:rPr>
        <w:t>ính báo cáo Ủy ban Thường vụ Quốc hội xem xét, quyết định</w:t>
      </w:r>
      <w:r w:rsidRPr="002A2FDF">
        <w:rPr>
          <w:rFonts w:ascii="Times New Roman" w:hAnsi="Times New Roman" w:cs="Times New Roman"/>
          <w:noProof/>
          <w:sz w:val="28"/>
          <w:szCs w:val="28"/>
          <w:lang w:val="vi-VN"/>
        </w:rPr>
        <w:t>./.</w:t>
      </w:r>
    </w:p>
    <w:p w:rsidR="00CD5358" w:rsidRPr="002A2FDF" w:rsidRDefault="00CD5358" w:rsidP="00CD5358">
      <w:pPr>
        <w:spacing w:line="360" w:lineRule="exact"/>
        <w:jc w:val="both"/>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5358" w:rsidRPr="002A2FDF" w:rsidTr="001A7E81">
        <w:tc>
          <w:tcPr>
            <w:tcW w:w="4531" w:type="dxa"/>
          </w:tcPr>
          <w:p w:rsidR="00CD5358" w:rsidRPr="002A2FDF" w:rsidRDefault="00CD5358" w:rsidP="00CD5358">
            <w:pPr>
              <w:jc w:val="both"/>
              <w:rPr>
                <w:rFonts w:ascii="Times New Roman" w:hAnsi="Times New Roman" w:cs="Times New Roman"/>
                <w:b/>
                <w:i/>
                <w:noProof/>
                <w:lang w:val="vi-VN"/>
              </w:rPr>
            </w:pPr>
            <w:r w:rsidRPr="002A2FDF">
              <w:rPr>
                <w:rFonts w:ascii="Times New Roman" w:hAnsi="Times New Roman" w:cs="Times New Roman"/>
                <w:b/>
                <w:i/>
                <w:noProof/>
                <w:lang w:val="vi-VN"/>
              </w:rPr>
              <w:t>Nơi nhận:</w:t>
            </w:r>
          </w:p>
          <w:p w:rsidR="00052997" w:rsidRPr="002A2FDF" w:rsidRDefault="005F6BE3" w:rsidP="00052997">
            <w:pPr>
              <w:jc w:val="both"/>
              <w:rPr>
                <w:rFonts w:ascii="Times New Roman" w:hAnsi="Times New Roman" w:cs="Times New Roman"/>
                <w:noProof/>
                <w:lang w:val="vi-VN"/>
              </w:rPr>
            </w:pPr>
            <w:r w:rsidRPr="002A2FDF">
              <w:rPr>
                <w:rFonts w:ascii="Times New Roman" w:hAnsi="Times New Roman" w:cs="Times New Roman"/>
                <w:noProof/>
                <w:lang w:val="vi-VN"/>
              </w:rPr>
              <w:t>- Như trên (4</w:t>
            </w:r>
            <w:r w:rsidR="00052997" w:rsidRPr="002A2FDF">
              <w:rPr>
                <w:rFonts w:ascii="Times New Roman" w:hAnsi="Times New Roman" w:cs="Times New Roman"/>
                <w:noProof/>
                <w:lang w:val="vi-VN"/>
              </w:rPr>
              <w:t>0 bản);</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Thủ tướng Chính phủ; các Phó TTg Chính phủ;</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xml:space="preserve">- Các Ủy ban của Quốc hội: Tài chính - Ngân sách; Kinh tế; Pháp luật; </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Văn phòng Quốc hội (05 bản);</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Các Bộ: KHĐT, Tài chính, Tư pháp, NN&amp;PTNT, Xây dựng, Tài nguyên và Môi trường</w:t>
            </w:r>
            <w:r w:rsidRPr="002A2FDF">
              <w:rPr>
                <w:rFonts w:ascii="Times New Roman" w:hAnsi="Times New Roman" w:cs="Times New Roman"/>
                <w:noProof/>
              </w:rPr>
              <w:t>,</w:t>
            </w:r>
            <w:r w:rsidRPr="002A2FDF">
              <w:rPr>
                <w:rFonts w:ascii="Times New Roman" w:hAnsi="Times New Roman" w:cs="Times New Roman"/>
                <w:noProof/>
                <w:lang w:val="vi-VN"/>
              </w:rPr>
              <w:t xml:space="preserve"> Công Thương, Ngoại giao, Lao động, Thương binh và Xã hội;</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Ủy ban Dân tộc;</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xml:space="preserve">- UBND tỉnh </w:t>
            </w:r>
            <w:r w:rsidRPr="002A2FDF">
              <w:rPr>
                <w:rFonts w:ascii="Times New Roman" w:hAnsi="Times New Roman" w:cs="Times New Roman"/>
                <w:noProof/>
              </w:rPr>
              <w:t>Nghệ An</w:t>
            </w:r>
            <w:r w:rsidRPr="002A2FDF">
              <w:rPr>
                <w:rFonts w:ascii="Times New Roman" w:hAnsi="Times New Roman" w:cs="Times New Roman"/>
                <w:noProof/>
                <w:lang w:val="vi-VN"/>
              </w:rPr>
              <w:t>;</w:t>
            </w:r>
          </w:p>
          <w:p w:rsidR="00052997" w:rsidRPr="002A2FDF" w:rsidRDefault="00052997" w:rsidP="00052997">
            <w:pPr>
              <w:jc w:val="both"/>
              <w:rPr>
                <w:rFonts w:ascii="Times New Roman" w:hAnsi="Times New Roman" w:cs="Times New Roman"/>
                <w:noProof/>
                <w:lang w:val="vi-VN"/>
              </w:rPr>
            </w:pPr>
            <w:r w:rsidRPr="002A2FDF">
              <w:rPr>
                <w:rFonts w:ascii="Times New Roman" w:hAnsi="Times New Roman" w:cs="Times New Roman"/>
                <w:noProof/>
                <w:lang w:val="vi-VN"/>
              </w:rPr>
              <w:t xml:space="preserve">- VPCP: BTCN, các PCN, Trợ lý, Thư ký TTg, các Phó TTg; các Vụ: KTTH, PL, NN, CN, TH; </w:t>
            </w:r>
          </w:p>
          <w:p w:rsidR="00CD5358" w:rsidRPr="002A2FDF" w:rsidRDefault="00052997" w:rsidP="00CD5358">
            <w:pPr>
              <w:jc w:val="both"/>
              <w:rPr>
                <w:rFonts w:ascii="Times New Roman" w:hAnsi="Times New Roman" w:cs="Times New Roman"/>
                <w:noProof/>
                <w:lang w:val="vi-VN"/>
              </w:rPr>
            </w:pPr>
            <w:r w:rsidRPr="002A2FDF">
              <w:rPr>
                <w:rFonts w:ascii="Times New Roman" w:hAnsi="Times New Roman" w:cs="Times New Roman"/>
                <w:noProof/>
                <w:lang w:val="vi-VN"/>
              </w:rPr>
              <w:t>- Lưu: VT, QHĐP.</w:t>
            </w:r>
          </w:p>
        </w:tc>
        <w:tc>
          <w:tcPr>
            <w:tcW w:w="4531" w:type="dxa"/>
          </w:tcPr>
          <w:p w:rsidR="00052997" w:rsidRPr="002A2FDF" w:rsidRDefault="00052997" w:rsidP="00052997">
            <w:pPr>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lang w:val="vi-VN"/>
              </w:rPr>
              <w:t>TM. CHÍNH PHỦ</w:t>
            </w:r>
          </w:p>
          <w:p w:rsidR="00052997" w:rsidRPr="002A2FDF" w:rsidRDefault="00052997" w:rsidP="00052997">
            <w:pPr>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lang w:val="vi-VN"/>
              </w:rPr>
              <w:t>TUQ. THỦ TƯỚNG</w:t>
            </w:r>
          </w:p>
          <w:p w:rsidR="00052997" w:rsidRPr="002A2FDF" w:rsidRDefault="00052997" w:rsidP="00052997">
            <w:pPr>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lang w:val="vi-VN"/>
              </w:rPr>
              <w:t>BỘ TRƯỞNG</w:t>
            </w:r>
          </w:p>
          <w:p w:rsidR="00CD5358" w:rsidRPr="002A2FDF" w:rsidRDefault="00052997" w:rsidP="00052997">
            <w:pPr>
              <w:jc w:val="center"/>
              <w:rPr>
                <w:rFonts w:ascii="Times New Roman" w:hAnsi="Times New Roman" w:cs="Times New Roman"/>
                <w:b/>
                <w:noProof/>
                <w:sz w:val="28"/>
                <w:szCs w:val="28"/>
                <w:lang w:val="vi-VN"/>
              </w:rPr>
            </w:pPr>
            <w:r w:rsidRPr="002A2FDF">
              <w:rPr>
                <w:rFonts w:ascii="Times New Roman" w:hAnsi="Times New Roman" w:cs="Times New Roman"/>
                <w:b/>
                <w:noProof/>
                <w:sz w:val="28"/>
                <w:szCs w:val="28"/>
                <w:lang w:val="vi-VN"/>
              </w:rPr>
              <w:t>BỘ KẾ HOẠCH VÀ ĐẦU TƯ</w:t>
            </w:r>
          </w:p>
          <w:p w:rsidR="00CD5358" w:rsidRPr="002A2FDF" w:rsidRDefault="00CD5358" w:rsidP="00CD5358">
            <w:pPr>
              <w:jc w:val="center"/>
              <w:rPr>
                <w:rFonts w:ascii="Times New Roman" w:hAnsi="Times New Roman" w:cs="Times New Roman"/>
                <w:b/>
                <w:noProof/>
                <w:sz w:val="28"/>
                <w:szCs w:val="28"/>
                <w:lang w:val="vi-VN"/>
              </w:rPr>
            </w:pPr>
          </w:p>
          <w:p w:rsidR="00CD5358" w:rsidRPr="002A2FDF" w:rsidRDefault="00CD5358" w:rsidP="00CD5358">
            <w:pPr>
              <w:jc w:val="center"/>
              <w:rPr>
                <w:rFonts w:ascii="Times New Roman" w:hAnsi="Times New Roman" w:cs="Times New Roman"/>
                <w:b/>
                <w:noProof/>
                <w:sz w:val="28"/>
                <w:szCs w:val="28"/>
                <w:lang w:val="vi-VN"/>
              </w:rPr>
            </w:pPr>
          </w:p>
          <w:p w:rsidR="00CD5358" w:rsidRPr="002A2FDF" w:rsidRDefault="00035AA7" w:rsidP="00CD5358">
            <w:pPr>
              <w:jc w:val="center"/>
              <w:rPr>
                <w:rFonts w:ascii="Times New Roman" w:hAnsi="Times New Roman" w:cs="Times New Roman"/>
                <w:b/>
                <w:noProof/>
                <w:sz w:val="28"/>
                <w:szCs w:val="28"/>
                <w:lang w:val="en-GB"/>
              </w:rPr>
            </w:pPr>
            <w:r w:rsidRPr="002A2FDF">
              <w:rPr>
                <w:rFonts w:ascii="Times New Roman" w:hAnsi="Times New Roman" w:cs="Times New Roman"/>
                <w:b/>
                <w:noProof/>
                <w:sz w:val="28"/>
                <w:szCs w:val="28"/>
                <w:lang w:val="en-GB"/>
              </w:rPr>
              <w:t>(Đã ký)</w:t>
            </w:r>
          </w:p>
          <w:p w:rsidR="007E37F1" w:rsidRPr="002A2FDF" w:rsidRDefault="007E37F1" w:rsidP="00CD5358">
            <w:pPr>
              <w:jc w:val="center"/>
              <w:rPr>
                <w:rFonts w:ascii="Times New Roman" w:hAnsi="Times New Roman" w:cs="Times New Roman"/>
                <w:b/>
                <w:noProof/>
                <w:sz w:val="28"/>
                <w:szCs w:val="28"/>
                <w:lang w:val="vi-VN"/>
              </w:rPr>
            </w:pPr>
          </w:p>
          <w:p w:rsidR="00CD5358" w:rsidRPr="002A2FDF" w:rsidRDefault="00CD5358" w:rsidP="00CD5358">
            <w:pPr>
              <w:jc w:val="center"/>
              <w:rPr>
                <w:rFonts w:ascii="Times New Roman" w:hAnsi="Times New Roman" w:cs="Times New Roman"/>
                <w:b/>
                <w:noProof/>
                <w:sz w:val="28"/>
                <w:szCs w:val="28"/>
                <w:lang w:val="vi-VN"/>
              </w:rPr>
            </w:pPr>
          </w:p>
          <w:p w:rsidR="00CD5358" w:rsidRPr="002A2FDF" w:rsidRDefault="00CD5358" w:rsidP="00CD5358">
            <w:pPr>
              <w:jc w:val="center"/>
              <w:rPr>
                <w:rFonts w:ascii="Times New Roman" w:hAnsi="Times New Roman" w:cs="Times New Roman"/>
                <w:b/>
                <w:noProof/>
                <w:sz w:val="28"/>
                <w:szCs w:val="28"/>
                <w:lang w:val="vi-VN"/>
              </w:rPr>
            </w:pPr>
          </w:p>
          <w:p w:rsidR="00CD5358" w:rsidRPr="002A2FDF" w:rsidRDefault="00CD5358" w:rsidP="00CD5358">
            <w:pPr>
              <w:jc w:val="center"/>
              <w:rPr>
                <w:rFonts w:ascii="Times New Roman" w:hAnsi="Times New Roman" w:cs="Times New Roman"/>
                <w:noProof/>
                <w:sz w:val="28"/>
                <w:szCs w:val="28"/>
                <w:lang w:val="vi-VN"/>
              </w:rPr>
            </w:pPr>
            <w:r w:rsidRPr="002A2FDF">
              <w:rPr>
                <w:rFonts w:ascii="Times New Roman" w:hAnsi="Times New Roman" w:cs="Times New Roman"/>
                <w:b/>
                <w:noProof/>
                <w:sz w:val="28"/>
                <w:szCs w:val="28"/>
                <w:lang w:val="vi-VN"/>
              </w:rPr>
              <w:t>Nguyễn Chí Dũng</w:t>
            </w:r>
          </w:p>
        </w:tc>
      </w:tr>
    </w:tbl>
    <w:p w:rsidR="00A31EF0" w:rsidRPr="002A2FDF" w:rsidRDefault="00A31EF0" w:rsidP="00CD5358">
      <w:pPr>
        <w:spacing w:line="360" w:lineRule="exact"/>
        <w:jc w:val="both"/>
        <w:rPr>
          <w:rFonts w:ascii="Times New Roman" w:hAnsi="Times New Roman" w:cs="Times New Roman"/>
          <w:noProof/>
          <w:sz w:val="28"/>
          <w:szCs w:val="28"/>
          <w:lang w:val="vi-VN"/>
        </w:rPr>
      </w:pPr>
    </w:p>
    <w:p w:rsidR="00A31EF0" w:rsidRPr="002A2FDF" w:rsidRDefault="00A31EF0">
      <w:pPr>
        <w:rPr>
          <w:rFonts w:ascii="Times New Roman" w:hAnsi="Times New Roman" w:cs="Times New Roman"/>
          <w:noProof/>
          <w:sz w:val="28"/>
          <w:szCs w:val="28"/>
          <w:lang w:val="vi-VN"/>
        </w:rPr>
      </w:pPr>
    </w:p>
    <w:sectPr w:rsidR="00A31EF0" w:rsidRPr="002A2FDF" w:rsidSect="005F0FF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846" w:rsidRDefault="00811846" w:rsidP="00544287">
      <w:pPr>
        <w:spacing w:after="0" w:line="240" w:lineRule="auto"/>
      </w:pPr>
      <w:r>
        <w:separator/>
      </w:r>
    </w:p>
  </w:endnote>
  <w:endnote w:type="continuationSeparator" w:id="0">
    <w:p w:rsidR="00811846" w:rsidRDefault="00811846" w:rsidP="0054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846" w:rsidRDefault="00811846" w:rsidP="00544287">
      <w:pPr>
        <w:spacing w:after="0" w:line="240" w:lineRule="auto"/>
      </w:pPr>
      <w:r>
        <w:separator/>
      </w:r>
    </w:p>
  </w:footnote>
  <w:footnote w:type="continuationSeparator" w:id="0">
    <w:p w:rsidR="00811846" w:rsidRDefault="00811846" w:rsidP="00544287">
      <w:pPr>
        <w:spacing w:after="0" w:line="240" w:lineRule="auto"/>
      </w:pPr>
      <w:r>
        <w:continuationSeparator/>
      </w:r>
    </w:p>
  </w:footnote>
  <w:footnote w:id="1">
    <w:p w:rsidR="00425936" w:rsidRPr="00F234F9" w:rsidRDefault="00425936" w:rsidP="00425936">
      <w:pPr>
        <w:pStyle w:val="FootnoteText"/>
        <w:jc w:val="both"/>
        <w:rPr>
          <w:rFonts w:ascii="Times New Roman" w:hAnsi="Times New Roman" w:cs="Times New Roman"/>
        </w:rPr>
      </w:pPr>
      <w:r w:rsidRPr="00F234F9">
        <w:rPr>
          <w:rStyle w:val="FootnoteReference"/>
          <w:rFonts w:ascii="Times New Roman" w:hAnsi="Times New Roman" w:cs="Times New Roman"/>
        </w:rPr>
        <w:footnoteRef/>
      </w:r>
      <w:r w:rsidRPr="00F234F9">
        <w:rPr>
          <w:rFonts w:ascii="Times New Roman" w:hAnsi="Times New Roman" w:cs="Times New Roman"/>
        </w:rPr>
        <w:t xml:space="preserve"> Nghị quyết số 115/2020/QH14 về một số cơ chế, chính sách tài chính - ngân sách đặc thù đối với Thành phố Hà Nội; Nghị quyết số 54/2017/QH14 của Quốc hội về thí điểm cơ chế, chính sách đặc thù phát triển Thành phố Hồ Chí Minh; Nghị quyết số 119/2020/QH14 về thí điểm tổ chức mô hình chính quyền đô thị và một số cơ chế, chính sách đặc thù phát triển Thành phố Đà Nẵng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921372"/>
      <w:docPartObj>
        <w:docPartGallery w:val="Page Numbers (Top of Page)"/>
        <w:docPartUnique/>
      </w:docPartObj>
    </w:sdtPr>
    <w:sdtEndPr>
      <w:rPr>
        <w:rFonts w:ascii="Times New Roman" w:hAnsi="Times New Roman" w:cs="Times New Roman"/>
        <w:noProof/>
        <w:sz w:val="24"/>
      </w:rPr>
    </w:sdtEndPr>
    <w:sdtContent>
      <w:p w:rsidR="00E27518" w:rsidRPr="009366BB" w:rsidRDefault="00E27518">
        <w:pPr>
          <w:pStyle w:val="Header"/>
          <w:jc w:val="center"/>
          <w:rPr>
            <w:rFonts w:ascii="Times New Roman" w:hAnsi="Times New Roman" w:cs="Times New Roman"/>
            <w:sz w:val="24"/>
          </w:rPr>
        </w:pPr>
        <w:r w:rsidRPr="009366BB">
          <w:rPr>
            <w:rFonts w:ascii="Times New Roman" w:hAnsi="Times New Roman" w:cs="Times New Roman"/>
            <w:sz w:val="24"/>
          </w:rPr>
          <w:fldChar w:fldCharType="begin"/>
        </w:r>
        <w:r w:rsidRPr="009366BB">
          <w:rPr>
            <w:rFonts w:ascii="Times New Roman" w:hAnsi="Times New Roman" w:cs="Times New Roman"/>
            <w:sz w:val="24"/>
          </w:rPr>
          <w:instrText xml:space="preserve"> PAGE   \* MERGEFORMAT </w:instrText>
        </w:r>
        <w:r w:rsidRPr="009366BB">
          <w:rPr>
            <w:rFonts w:ascii="Times New Roman" w:hAnsi="Times New Roman" w:cs="Times New Roman"/>
            <w:sz w:val="24"/>
          </w:rPr>
          <w:fldChar w:fldCharType="separate"/>
        </w:r>
        <w:r w:rsidR="001D7C6C">
          <w:rPr>
            <w:rFonts w:ascii="Times New Roman" w:hAnsi="Times New Roman" w:cs="Times New Roman"/>
            <w:noProof/>
            <w:sz w:val="24"/>
          </w:rPr>
          <w:t>4</w:t>
        </w:r>
        <w:r w:rsidRPr="009366BB">
          <w:rPr>
            <w:rFonts w:ascii="Times New Roman" w:hAnsi="Times New Roman" w:cs="Times New Roman"/>
            <w:noProof/>
            <w:sz w:val="24"/>
          </w:rPr>
          <w:fldChar w:fldCharType="end"/>
        </w:r>
      </w:p>
    </w:sdtContent>
  </w:sdt>
  <w:p w:rsidR="00E27518" w:rsidRDefault="00E2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E5E49"/>
    <w:multiLevelType w:val="hybridMultilevel"/>
    <w:tmpl w:val="D6D06C0E"/>
    <w:lvl w:ilvl="0" w:tplc="C64A8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F5"/>
    <w:rsid w:val="000174CF"/>
    <w:rsid w:val="00023CC3"/>
    <w:rsid w:val="00025782"/>
    <w:rsid w:val="00031002"/>
    <w:rsid w:val="00035AA7"/>
    <w:rsid w:val="00037DCE"/>
    <w:rsid w:val="00052997"/>
    <w:rsid w:val="00055AEB"/>
    <w:rsid w:val="000560C5"/>
    <w:rsid w:val="00064AD8"/>
    <w:rsid w:val="00071546"/>
    <w:rsid w:val="00072E22"/>
    <w:rsid w:val="000A0AA9"/>
    <w:rsid w:val="000B41AC"/>
    <w:rsid w:val="000B6F0F"/>
    <w:rsid w:val="000D2E4B"/>
    <w:rsid w:val="000E18A7"/>
    <w:rsid w:val="000E3481"/>
    <w:rsid w:val="001006DC"/>
    <w:rsid w:val="00104CB7"/>
    <w:rsid w:val="00107999"/>
    <w:rsid w:val="00113144"/>
    <w:rsid w:val="0012333D"/>
    <w:rsid w:val="001253AA"/>
    <w:rsid w:val="00142D41"/>
    <w:rsid w:val="001536F4"/>
    <w:rsid w:val="00160110"/>
    <w:rsid w:val="00186F3B"/>
    <w:rsid w:val="00190DD9"/>
    <w:rsid w:val="001974C9"/>
    <w:rsid w:val="001A21FF"/>
    <w:rsid w:val="001A7E81"/>
    <w:rsid w:val="001B3E84"/>
    <w:rsid w:val="001C079E"/>
    <w:rsid w:val="001C6ACD"/>
    <w:rsid w:val="001D7C6C"/>
    <w:rsid w:val="00200D19"/>
    <w:rsid w:val="002015FF"/>
    <w:rsid w:val="00202846"/>
    <w:rsid w:val="00202CE3"/>
    <w:rsid w:val="0020695D"/>
    <w:rsid w:val="00207437"/>
    <w:rsid w:val="00210C19"/>
    <w:rsid w:val="002160A4"/>
    <w:rsid w:val="00235643"/>
    <w:rsid w:val="002361B6"/>
    <w:rsid w:val="00240BE5"/>
    <w:rsid w:val="00254E4B"/>
    <w:rsid w:val="00270725"/>
    <w:rsid w:val="00272BA9"/>
    <w:rsid w:val="002741BF"/>
    <w:rsid w:val="002754F7"/>
    <w:rsid w:val="00285CF4"/>
    <w:rsid w:val="002865CF"/>
    <w:rsid w:val="002A11A7"/>
    <w:rsid w:val="002A2FDF"/>
    <w:rsid w:val="002C34EB"/>
    <w:rsid w:val="002D7162"/>
    <w:rsid w:val="002E628B"/>
    <w:rsid w:val="002F3B06"/>
    <w:rsid w:val="003057F6"/>
    <w:rsid w:val="00307B87"/>
    <w:rsid w:val="00322AFB"/>
    <w:rsid w:val="00343298"/>
    <w:rsid w:val="003476E3"/>
    <w:rsid w:val="003576CE"/>
    <w:rsid w:val="003617BD"/>
    <w:rsid w:val="00364C55"/>
    <w:rsid w:val="003726E2"/>
    <w:rsid w:val="00372E9F"/>
    <w:rsid w:val="003741F5"/>
    <w:rsid w:val="00375107"/>
    <w:rsid w:val="00376370"/>
    <w:rsid w:val="003A6666"/>
    <w:rsid w:val="003B6EFA"/>
    <w:rsid w:val="003B7620"/>
    <w:rsid w:val="003D05E2"/>
    <w:rsid w:val="003D39CB"/>
    <w:rsid w:val="003D6662"/>
    <w:rsid w:val="003E56D9"/>
    <w:rsid w:val="003F1DB6"/>
    <w:rsid w:val="003F767B"/>
    <w:rsid w:val="00425936"/>
    <w:rsid w:val="0043565C"/>
    <w:rsid w:val="00445C54"/>
    <w:rsid w:val="00454336"/>
    <w:rsid w:val="00455321"/>
    <w:rsid w:val="00464A11"/>
    <w:rsid w:val="004677BE"/>
    <w:rsid w:val="00473249"/>
    <w:rsid w:val="004749B4"/>
    <w:rsid w:val="00484161"/>
    <w:rsid w:val="0048737B"/>
    <w:rsid w:val="004A003F"/>
    <w:rsid w:val="004A5411"/>
    <w:rsid w:val="004B6BBE"/>
    <w:rsid w:val="004D4A1E"/>
    <w:rsid w:val="004E0365"/>
    <w:rsid w:val="004E4434"/>
    <w:rsid w:val="004E48B4"/>
    <w:rsid w:val="004F314B"/>
    <w:rsid w:val="0050365A"/>
    <w:rsid w:val="00505647"/>
    <w:rsid w:val="00511513"/>
    <w:rsid w:val="00512C61"/>
    <w:rsid w:val="005342C0"/>
    <w:rsid w:val="00544287"/>
    <w:rsid w:val="00557766"/>
    <w:rsid w:val="00585865"/>
    <w:rsid w:val="005A4B9D"/>
    <w:rsid w:val="005D0FCD"/>
    <w:rsid w:val="005D2F42"/>
    <w:rsid w:val="005D480E"/>
    <w:rsid w:val="005D4D24"/>
    <w:rsid w:val="005D6B88"/>
    <w:rsid w:val="005D797C"/>
    <w:rsid w:val="005E392B"/>
    <w:rsid w:val="005F0FF6"/>
    <w:rsid w:val="005F6BE3"/>
    <w:rsid w:val="00604082"/>
    <w:rsid w:val="00616480"/>
    <w:rsid w:val="006318E8"/>
    <w:rsid w:val="00633CF9"/>
    <w:rsid w:val="00646A29"/>
    <w:rsid w:val="00676077"/>
    <w:rsid w:val="00693640"/>
    <w:rsid w:val="00695257"/>
    <w:rsid w:val="006A1059"/>
    <w:rsid w:val="006B3A2F"/>
    <w:rsid w:val="006C7321"/>
    <w:rsid w:val="006D5255"/>
    <w:rsid w:val="006E1BDB"/>
    <w:rsid w:val="006E7BD0"/>
    <w:rsid w:val="006F6FD2"/>
    <w:rsid w:val="00710028"/>
    <w:rsid w:val="007331A4"/>
    <w:rsid w:val="00783EBB"/>
    <w:rsid w:val="0079440C"/>
    <w:rsid w:val="007B51D9"/>
    <w:rsid w:val="007D30DF"/>
    <w:rsid w:val="007E37F1"/>
    <w:rsid w:val="007F4326"/>
    <w:rsid w:val="007F64B8"/>
    <w:rsid w:val="00811846"/>
    <w:rsid w:val="00811D18"/>
    <w:rsid w:val="00820063"/>
    <w:rsid w:val="0082690A"/>
    <w:rsid w:val="0084173C"/>
    <w:rsid w:val="0084538B"/>
    <w:rsid w:val="00846F9B"/>
    <w:rsid w:val="00847608"/>
    <w:rsid w:val="0085133F"/>
    <w:rsid w:val="008632DE"/>
    <w:rsid w:val="008663CF"/>
    <w:rsid w:val="008736EC"/>
    <w:rsid w:val="008861B5"/>
    <w:rsid w:val="008A3B53"/>
    <w:rsid w:val="008A670E"/>
    <w:rsid w:val="008B4A3B"/>
    <w:rsid w:val="008B7D12"/>
    <w:rsid w:val="008C0357"/>
    <w:rsid w:val="008E0016"/>
    <w:rsid w:val="008E4871"/>
    <w:rsid w:val="008E538D"/>
    <w:rsid w:val="008F4577"/>
    <w:rsid w:val="00901189"/>
    <w:rsid w:val="0090129D"/>
    <w:rsid w:val="00916D51"/>
    <w:rsid w:val="00921B3A"/>
    <w:rsid w:val="00922C00"/>
    <w:rsid w:val="0092783F"/>
    <w:rsid w:val="00934DBA"/>
    <w:rsid w:val="009366BB"/>
    <w:rsid w:val="00965094"/>
    <w:rsid w:val="009851FB"/>
    <w:rsid w:val="00995411"/>
    <w:rsid w:val="009D6C0B"/>
    <w:rsid w:val="009D7350"/>
    <w:rsid w:val="009F0C23"/>
    <w:rsid w:val="00A02E4D"/>
    <w:rsid w:val="00A100D1"/>
    <w:rsid w:val="00A2261E"/>
    <w:rsid w:val="00A2500A"/>
    <w:rsid w:val="00A31EF0"/>
    <w:rsid w:val="00A53923"/>
    <w:rsid w:val="00A53DF6"/>
    <w:rsid w:val="00A57CAB"/>
    <w:rsid w:val="00A90659"/>
    <w:rsid w:val="00A92E2E"/>
    <w:rsid w:val="00AA32C2"/>
    <w:rsid w:val="00AA4D40"/>
    <w:rsid w:val="00AB1592"/>
    <w:rsid w:val="00AB1B48"/>
    <w:rsid w:val="00AC23BE"/>
    <w:rsid w:val="00AC3938"/>
    <w:rsid w:val="00AC57BD"/>
    <w:rsid w:val="00AC762A"/>
    <w:rsid w:val="00AE6B33"/>
    <w:rsid w:val="00AE6F8B"/>
    <w:rsid w:val="00AF4452"/>
    <w:rsid w:val="00B117C6"/>
    <w:rsid w:val="00B17E07"/>
    <w:rsid w:val="00B21505"/>
    <w:rsid w:val="00B47FB2"/>
    <w:rsid w:val="00B71739"/>
    <w:rsid w:val="00B8612E"/>
    <w:rsid w:val="00B96A4E"/>
    <w:rsid w:val="00BB295D"/>
    <w:rsid w:val="00BB6072"/>
    <w:rsid w:val="00BD1CD3"/>
    <w:rsid w:val="00BE0222"/>
    <w:rsid w:val="00BE0EED"/>
    <w:rsid w:val="00BE4B0C"/>
    <w:rsid w:val="00BE63F6"/>
    <w:rsid w:val="00C04600"/>
    <w:rsid w:val="00C23371"/>
    <w:rsid w:val="00C2664F"/>
    <w:rsid w:val="00C321E5"/>
    <w:rsid w:val="00C5162E"/>
    <w:rsid w:val="00C56EF0"/>
    <w:rsid w:val="00C70E63"/>
    <w:rsid w:val="00C77289"/>
    <w:rsid w:val="00C8215C"/>
    <w:rsid w:val="00C85421"/>
    <w:rsid w:val="00C92A8B"/>
    <w:rsid w:val="00C93D5C"/>
    <w:rsid w:val="00CA7292"/>
    <w:rsid w:val="00CC3503"/>
    <w:rsid w:val="00CC7533"/>
    <w:rsid w:val="00CD5358"/>
    <w:rsid w:val="00CE62D6"/>
    <w:rsid w:val="00D009B4"/>
    <w:rsid w:val="00D03136"/>
    <w:rsid w:val="00D25DCA"/>
    <w:rsid w:val="00D40561"/>
    <w:rsid w:val="00D515F7"/>
    <w:rsid w:val="00D52EC3"/>
    <w:rsid w:val="00D535E9"/>
    <w:rsid w:val="00D571EB"/>
    <w:rsid w:val="00D6308D"/>
    <w:rsid w:val="00D73905"/>
    <w:rsid w:val="00D833B4"/>
    <w:rsid w:val="00DA012C"/>
    <w:rsid w:val="00DA05BE"/>
    <w:rsid w:val="00DA1FE0"/>
    <w:rsid w:val="00DB458A"/>
    <w:rsid w:val="00DB65DD"/>
    <w:rsid w:val="00DC36BA"/>
    <w:rsid w:val="00DD016E"/>
    <w:rsid w:val="00DE74CA"/>
    <w:rsid w:val="00E01A29"/>
    <w:rsid w:val="00E024A1"/>
    <w:rsid w:val="00E02A09"/>
    <w:rsid w:val="00E27518"/>
    <w:rsid w:val="00E31581"/>
    <w:rsid w:val="00E4319E"/>
    <w:rsid w:val="00E52C0C"/>
    <w:rsid w:val="00E5369A"/>
    <w:rsid w:val="00E671D9"/>
    <w:rsid w:val="00E714A3"/>
    <w:rsid w:val="00E874E1"/>
    <w:rsid w:val="00E93BAF"/>
    <w:rsid w:val="00E94BC2"/>
    <w:rsid w:val="00E9680D"/>
    <w:rsid w:val="00E96A79"/>
    <w:rsid w:val="00E979A2"/>
    <w:rsid w:val="00EB589F"/>
    <w:rsid w:val="00EC3636"/>
    <w:rsid w:val="00EE1B4E"/>
    <w:rsid w:val="00F032DF"/>
    <w:rsid w:val="00F0738D"/>
    <w:rsid w:val="00F24CA3"/>
    <w:rsid w:val="00F26918"/>
    <w:rsid w:val="00F325E3"/>
    <w:rsid w:val="00F42ECF"/>
    <w:rsid w:val="00F47DA3"/>
    <w:rsid w:val="00F47EAD"/>
    <w:rsid w:val="00F76451"/>
    <w:rsid w:val="00F8218D"/>
    <w:rsid w:val="00F842E4"/>
    <w:rsid w:val="00F91C2B"/>
    <w:rsid w:val="00F93E12"/>
    <w:rsid w:val="00FA5471"/>
    <w:rsid w:val="00FB6575"/>
    <w:rsid w:val="00FF07D9"/>
    <w:rsid w:val="00FF08A3"/>
    <w:rsid w:val="00FF1822"/>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F218"/>
  <w15:chartTrackingRefBased/>
  <w15:docId w15:val="{97CD05FF-64B8-42D9-92ED-81C7A978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4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287"/>
    <w:rPr>
      <w:sz w:val="20"/>
      <w:szCs w:val="20"/>
    </w:rPr>
  </w:style>
  <w:style w:type="character" w:styleId="FootnoteReference">
    <w:name w:val="footnote reference"/>
    <w:basedOn w:val="DefaultParagraphFont"/>
    <w:uiPriority w:val="99"/>
    <w:semiHidden/>
    <w:unhideWhenUsed/>
    <w:rsid w:val="00544287"/>
    <w:rPr>
      <w:vertAlign w:val="superscript"/>
    </w:rPr>
  </w:style>
  <w:style w:type="paragraph" w:styleId="Header">
    <w:name w:val="header"/>
    <w:basedOn w:val="Normal"/>
    <w:link w:val="HeaderChar"/>
    <w:uiPriority w:val="99"/>
    <w:unhideWhenUsed/>
    <w:rsid w:val="0093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BB"/>
  </w:style>
  <w:style w:type="paragraph" w:styleId="Footer">
    <w:name w:val="footer"/>
    <w:basedOn w:val="Normal"/>
    <w:link w:val="FooterChar"/>
    <w:uiPriority w:val="99"/>
    <w:unhideWhenUsed/>
    <w:rsid w:val="0093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BB"/>
  </w:style>
  <w:style w:type="paragraph" w:styleId="BalloonText">
    <w:name w:val="Balloon Text"/>
    <w:basedOn w:val="Normal"/>
    <w:link w:val="BalloonTextChar"/>
    <w:uiPriority w:val="99"/>
    <w:semiHidden/>
    <w:unhideWhenUsed/>
    <w:rsid w:val="005F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F6"/>
    <w:rPr>
      <w:rFonts w:ascii="Segoe UI" w:hAnsi="Segoe UI" w:cs="Segoe UI"/>
      <w:sz w:val="18"/>
      <w:szCs w:val="18"/>
    </w:rPr>
  </w:style>
  <w:style w:type="paragraph" w:styleId="ListParagraph">
    <w:name w:val="List Paragraph"/>
    <w:basedOn w:val="Normal"/>
    <w:uiPriority w:val="34"/>
    <w:qFormat/>
    <w:rsid w:val="00E6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16E08-21F0-43D1-8F1E-36D74296B084}">
  <ds:schemaRefs>
    <ds:schemaRef ds:uri="http://schemas.openxmlformats.org/officeDocument/2006/bibliography"/>
  </ds:schemaRefs>
</ds:datastoreItem>
</file>

<file path=customXml/itemProps2.xml><?xml version="1.0" encoding="utf-8"?>
<ds:datastoreItem xmlns:ds="http://schemas.openxmlformats.org/officeDocument/2006/customXml" ds:itemID="{D5A2A1C7-1E26-4BC2-A6A8-07B3BF945694}"/>
</file>

<file path=customXml/itemProps3.xml><?xml version="1.0" encoding="utf-8"?>
<ds:datastoreItem xmlns:ds="http://schemas.openxmlformats.org/officeDocument/2006/customXml" ds:itemID="{1A84F4EB-EB7B-41B1-A2F6-7BE02CA4B3C4}"/>
</file>

<file path=customXml/itemProps4.xml><?xml version="1.0" encoding="utf-8"?>
<ds:datastoreItem xmlns:ds="http://schemas.openxmlformats.org/officeDocument/2006/customXml" ds:itemID="{4F0DDCF4-9AE3-4E10-BA94-E2E530BF1881}"/>
</file>

<file path=docProps/app.xml><?xml version="1.0" encoding="utf-8"?>
<Properties xmlns="http://schemas.openxmlformats.org/officeDocument/2006/extended-properties" xmlns:vt="http://schemas.openxmlformats.org/officeDocument/2006/docPropsVTypes">
  <Template>Normal</Template>
  <TotalTime>947</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Hoang Lan</dc:creator>
  <cp:keywords/>
  <dc:description/>
  <cp:lastModifiedBy>Nguyen Thuy Ha</cp:lastModifiedBy>
  <cp:revision>243</cp:revision>
  <cp:lastPrinted>2021-09-27T04:06:00Z</cp:lastPrinted>
  <dcterms:created xsi:type="dcterms:W3CDTF">2021-09-12T09:12:00Z</dcterms:created>
  <dcterms:modified xsi:type="dcterms:W3CDTF">2021-10-07T10:15:00Z</dcterms:modified>
</cp:coreProperties>
</file>